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9A84" w14:textId="092DA25C" w:rsidR="0021343C" w:rsidRPr="001B2BBC" w:rsidRDefault="002C4A06">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7D5056A3" wp14:editId="3D628FA6">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7783CA3F" w14:textId="77777777" w:rsidR="005324D7" w:rsidRDefault="005324D7">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056A3"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83CA3F" w14:textId="77777777" w:rsidR="005324D7" w:rsidRDefault="005324D7">
                        <w:pPr>
                          <w:spacing w:line="495" w:lineRule="exact"/>
                          <w:rPr>
                            <w:rFonts w:ascii="Times New Roman" w:hAnsi="Times New Roman"/>
                            <w:b/>
                            <w:sz w:val="44"/>
                          </w:rPr>
                        </w:pPr>
                      </w:p>
                    </w:txbxContent>
                  </v:textbox>
                </v:shape>
                <w10:wrap anchorx="page" anchory="page"/>
              </v:group>
            </w:pict>
          </mc:Fallback>
        </mc:AlternateContent>
      </w:r>
    </w:p>
    <w:p w14:paraId="013F76F3" w14:textId="77777777" w:rsidR="0021343C" w:rsidRPr="001B2BBC" w:rsidRDefault="0021343C">
      <w:pPr>
        <w:pStyle w:val="Corpodetexto"/>
        <w:rPr>
          <w:rFonts w:ascii="Times New Roman"/>
          <w:lang w:val="pt-BR"/>
        </w:rPr>
      </w:pPr>
    </w:p>
    <w:p w14:paraId="7AC2F635" w14:textId="28B51584" w:rsidR="0021343C" w:rsidRPr="001B2BBC" w:rsidRDefault="002C4A06">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0E18AEA4" wp14:editId="523DD22E">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496055A6" w14:textId="251259DD" w:rsidR="005324D7" w:rsidRPr="006D7B3A" w:rsidRDefault="005324D7" w:rsidP="00524386">
                            <w:pPr>
                              <w:spacing w:before="240" w:after="240"/>
                              <w:jc w:val="center"/>
                            </w:pPr>
                            <w:r w:rsidRPr="009E166E">
                              <w:rPr>
                                <w:rFonts w:ascii="Times New Roman" w:eastAsia="Times New Roman" w:hAnsi="Times New Roman" w:cs="Times New Roman"/>
                                <w:b/>
                                <w:color w:val="000000"/>
                                <w:sz w:val="28"/>
                                <w:szCs w:val="28"/>
                              </w:rPr>
                              <w:t>LEVANTAMENTO FLORÍSTICO E FITOSSOCIOLÓGICO PARA RECUPERAÇÃO AMBIENTAL DE ÁREA DEGRADADA DE MATA CILIAR NO PONTAL DO TRIÂNGULO MINEIRO</w:t>
                            </w:r>
                            <w:r>
                              <w:rPr>
                                <w:rFonts w:ascii="Times New Roman" w:eastAsia="Times New Roman" w:hAnsi="Times New Roman" w:cs="Times New Roman"/>
                                <w:b/>
                                <w:color w:val="000000"/>
                                <w:sz w:val="28"/>
                                <w:szCs w:val="28"/>
                              </w:rPr>
                              <w:t xml:space="preserve"> </w:t>
                            </w:r>
                          </w:p>
                          <w:p w14:paraId="1BC1E2E0" w14:textId="0FC291DB" w:rsidR="005324D7" w:rsidRPr="006D7B3A" w:rsidRDefault="005324D7" w:rsidP="00BC4B47">
                            <w:pPr>
                              <w:spacing w:before="240" w:after="240"/>
                              <w:jc w:val="center"/>
                            </w:pPr>
                            <w:r>
                              <w:rPr>
                                <w:rFonts w:ascii="Times New Roman" w:eastAsia="Times New Roman" w:hAnsi="Times New Roman" w:cs="Times New Roman"/>
                                <w:b/>
                                <w:color w:val="000000"/>
                                <w:sz w:val="28"/>
                                <w:szCs w:val="28"/>
                              </w:rPr>
                              <w:t xml:space="preserve">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8AEA4"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496055A6" w14:textId="251259DD" w:rsidR="005324D7" w:rsidRPr="006D7B3A" w:rsidRDefault="005324D7" w:rsidP="00524386">
                      <w:pPr>
                        <w:spacing w:before="240" w:after="240"/>
                        <w:jc w:val="center"/>
                      </w:pPr>
                      <w:r w:rsidRPr="009E166E">
                        <w:rPr>
                          <w:rFonts w:ascii="Times New Roman" w:eastAsia="Times New Roman" w:hAnsi="Times New Roman" w:cs="Times New Roman"/>
                          <w:b/>
                          <w:color w:val="000000"/>
                          <w:sz w:val="28"/>
                          <w:szCs w:val="28"/>
                        </w:rPr>
                        <w:t>LEVANTAMENTO FLORÍSTICO E FITOSSOCIOLÓGICO PARA RECUPERAÇÃO AMBIENTAL DE ÁREA DEGRADADA DE MATA CILIAR NO PONTAL DO TRIÂNGULO MINEIRO</w:t>
                      </w:r>
                      <w:r>
                        <w:rPr>
                          <w:rFonts w:ascii="Times New Roman" w:eastAsia="Times New Roman" w:hAnsi="Times New Roman" w:cs="Times New Roman"/>
                          <w:b/>
                          <w:color w:val="000000"/>
                          <w:sz w:val="28"/>
                          <w:szCs w:val="28"/>
                        </w:rPr>
                        <w:t xml:space="preserve"> </w:t>
                      </w:r>
                    </w:p>
                    <w:p w14:paraId="1BC1E2E0" w14:textId="0FC291DB" w:rsidR="005324D7" w:rsidRPr="006D7B3A" w:rsidRDefault="005324D7" w:rsidP="00BC4B47">
                      <w:pPr>
                        <w:spacing w:before="240" w:after="240"/>
                        <w:jc w:val="center"/>
                      </w:pPr>
                      <w:r>
                        <w:rPr>
                          <w:rFonts w:ascii="Times New Roman" w:eastAsia="Times New Roman" w:hAnsi="Times New Roman" w:cs="Times New Roman"/>
                          <w:b/>
                          <w:color w:val="000000"/>
                          <w:sz w:val="28"/>
                          <w:szCs w:val="28"/>
                        </w:rPr>
                        <w:t xml:space="preserve">OS </w:t>
                      </w:r>
                    </w:p>
                  </w:txbxContent>
                </v:textbox>
                <w10:wrap anchorx="margin"/>
              </v:shape>
            </w:pict>
          </mc:Fallback>
        </mc:AlternateContent>
      </w:r>
    </w:p>
    <w:p w14:paraId="246C365C" w14:textId="77777777" w:rsidR="0021343C" w:rsidRPr="001B2BBC" w:rsidRDefault="0021343C" w:rsidP="006D7B3A">
      <w:pPr>
        <w:pStyle w:val="Corpodetexto"/>
        <w:jc w:val="right"/>
        <w:rPr>
          <w:rFonts w:ascii="Times New Roman"/>
          <w:lang w:val="pt-BR"/>
        </w:rPr>
      </w:pPr>
    </w:p>
    <w:p w14:paraId="666E2409" w14:textId="77777777" w:rsidR="0021343C" w:rsidRPr="001B2BBC" w:rsidRDefault="0021343C">
      <w:pPr>
        <w:pStyle w:val="Corpodetexto"/>
        <w:rPr>
          <w:rFonts w:ascii="Times New Roman"/>
          <w:lang w:val="pt-BR"/>
        </w:rPr>
      </w:pPr>
    </w:p>
    <w:p w14:paraId="2A696B73" w14:textId="77777777" w:rsidR="0021343C" w:rsidRPr="001B2BBC" w:rsidRDefault="0021343C">
      <w:pPr>
        <w:pStyle w:val="Corpodetexto"/>
        <w:rPr>
          <w:rFonts w:ascii="Times New Roman"/>
          <w:lang w:val="pt-BR"/>
        </w:rPr>
      </w:pPr>
    </w:p>
    <w:p w14:paraId="294BF01F" w14:textId="77777777" w:rsidR="0021343C" w:rsidRPr="001B2BBC" w:rsidRDefault="0021343C">
      <w:pPr>
        <w:pStyle w:val="Corpodetexto"/>
        <w:rPr>
          <w:rFonts w:ascii="Times New Roman"/>
          <w:lang w:val="pt-BR"/>
        </w:rPr>
      </w:pPr>
    </w:p>
    <w:p w14:paraId="6147AAD4" w14:textId="77777777" w:rsidR="0021343C" w:rsidRPr="001B2BBC" w:rsidRDefault="0021343C">
      <w:pPr>
        <w:pStyle w:val="Corpodetexto"/>
        <w:rPr>
          <w:rFonts w:ascii="Times New Roman"/>
          <w:lang w:val="pt-BR"/>
        </w:rPr>
      </w:pPr>
    </w:p>
    <w:p w14:paraId="1571717E" w14:textId="77777777" w:rsidR="00B301A4" w:rsidRDefault="00B301A4" w:rsidP="00B301A4">
      <w:pPr>
        <w:pStyle w:val="Corpodetexto"/>
        <w:tabs>
          <w:tab w:val="left" w:pos="1920"/>
        </w:tabs>
        <w:rPr>
          <w:rFonts w:ascii="Times New Roman"/>
          <w:lang w:val="pt-BR"/>
        </w:rPr>
      </w:pPr>
    </w:p>
    <w:p w14:paraId="3C1BA685" w14:textId="77777777" w:rsidR="00B301A4" w:rsidRDefault="00B301A4" w:rsidP="00A239A3">
      <w:pPr>
        <w:pStyle w:val="Corpodetexto"/>
        <w:tabs>
          <w:tab w:val="left" w:pos="1920"/>
        </w:tabs>
        <w:jc w:val="right"/>
        <w:rPr>
          <w:rFonts w:ascii="Times New Roman"/>
          <w:lang w:val="pt-BR"/>
        </w:rPr>
      </w:pPr>
    </w:p>
    <w:p w14:paraId="0BD01B8E" w14:textId="77777777" w:rsidR="00B301A4" w:rsidRDefault="00B301A4" w:rsidP="003D68C8">
      <w:pPr>
        <w:pStyle w:val="Corpodetexto"/>
        <w:tabs>
          <w:tab w:val="left" w:pos="1920"/>
        </w:tabs>
        <w:jc w:val="right"/>
        <w:rPr>
          <w:rFonts w:ascii="Times New Roman"/>
          <w:lang w:val="pt-BR"/>
        </w:rPr>
      </w:pPr>
    </w:p>
    <w:p w14:paraId="49BDC4E4" w14:textId="77777777" w:rsidR="00B301A4" w:rsidRDefault="00B301A4" w:rsidP="00B301A4">
      <w:pPr>
        <w:pStyle w:val="Corpodetexto"/>
        <w:tabs>
          <w:tab w:val="left" w:pos="1920"/>
        </w:tabs>
        <w:rPr>
          <w:rFonts w:ascii="Times New Roman"/>
          <w:lang w:val="pt-BR"/>
        </w:rPr>
      </w:pPr>
    </w:p>
    <w:p w14:paraId="10374269" w14:textId="3AB2E65E" w:rsidR="001B2BBC" w:rsidRPr="00B301A4" w:rsidRDefault="004C132B" w:rsidP="00B210AC">
      <w:pPr>
        <w:pStyle w:val="Corpodetexto"/>
        <w:tabs>
          <w:tab w:val="left" w:pos="1920"/>
        </w:tabs>
        <w:jc w:val="right"/>
        <w:rPr>
          <w:rFonts w:ascii="Times New Roman"/>
          <w:lang w:val="pt-BR"/>
        </w:rPr>
      </w:pPr>
      <w:r w:rsidRPr="004C132B">
        <w:rPr>
          <w:rFonts w:ascii="Times New Roman"/>
          <w:sz w:val="24"/>
          <w:szCs w:val="24"/>
          <w:lang w:val="pt-BR"/>
        </w:rPr>
        <w:t>Laila Maria Ferreira da Silv</w:t>
      </w:r>
      <w:r>
        <w:rPr>
          <w:rFonts w:ascii="Times New Roman"/>
          <w:sz w:val="24"/>
          <w:szCs w:val="24"/>
          <w:lang w:val="pt-BR"/>
        </w:rPr>
        <w:t xml:space="preserve">a </w:t>
      </w:r>
      <w:r w:rsidR="003B404A" w:rsidRPr="00EB4F8E">
        <w:rPr>
          <w:rStyle w:val="Refdenotaderodap"/>
          <w:rFonts w:ascii="Times New Roman" w:eastAsia="Times New Roman" w:hAnsi="Times New Roman" w:cs="Times New Roman"/>
          <w:color w:val="000000"/>
          <w:sz w:val="24"/>
          <w:szCs w:val="24"/>
        </w:rPr>
        <w:footnoteReference w:id="1"/>
      </w:r>
    </w:p>
    <w:p w14:paraId="32FB78FB" w14:textId="51982EF9" w:rsidR="001B2BBC" w:rsidRPr="00EB4F8E" w:rsidRDefault="00B210AC" w:rsidP="001B2BBC">
      <w:pPr>
        <w:jc w:val="right"/>
        <w:rPr>
          <w:rFonts w:ascii="Times New Roman" w:eastAsia="Times New Roman" w:hAnsi="Times New Roman" w:cs="Times New Roman"/>
          <w:color w:val="000000"/>
          <w:sz w:val="24"/>
          <w:szCs w:val="24"/>
        </w:rPr>
      </w:pPr>
      <w:proofErr w:type="spellStart"/>
      <w:r w:rsidRPr="001C3E0D">
        <w:rPr>
          <w:rFonts w:ascii="Times New Roman" w:eastAsia="Times New Roman" w:hAnsi="Times New Roman" w:cs="Times New Roman"/>
          <w:color w:val="000000"/>
          <w:sz w:val="24"/>
          <w:szCs w:val="24"/>
        </w:rPr>
        <w:t>Kayra</w:t>
      </w:r>
      <w:proofErr w:type="spellEnd"/>
      <w:r w:rsidRPr="001C3E0D">
        <w:rPr>
          <w:rFonts w:ascii="Times New Roman" w:eastAsia="Times New Roman" w:hAnsi="Times New Roman" w:cs="Times New Roman"/>
          <w:color w:val="000000"/>
          <w:sz w:val="24"/>
          <w:szCs w:val="24"/>
        </w:rPr>
        <w:t xml:space="preserve"> Helena Freitas Miranda</w:t>
      </w:r>
      <w:r w:rsidR="001C3E0D">
        <w:rPr>
          <w:rFonts w:ascii="Times New Roman" w:eastAsia="Times New Roman" w:hAnsi="Times New Roman" w:cs="Times New Roman"/>
          <w:color w:val="000000"/>
          <w:sz w:val="24"/>
          <w:szCs w:val="24"/>
        </w:rPr>
        <w:t xml:space="preserve"> </w:t>
      </w:r>
      <w:r w:rsidR="003B404A" w:rsidRPr="00EB4F8E">
        <w:rPr>
          <w:rStyle w:val="Refdenotaderodap"/>
          <w:rFonts w:ascii="Times New Roman" w:eastAsia="Times New Roman" w:hAnsi="Times New Roman" w:cs="Times New Roman"/>
          <w:color w:val="000000"/>
          <w:sz w:val="24"/>
          <w:szCs w:val="24"/>
        </w:rPr>
        <w:footnoteReference w:id="2"/>
      </w:r>
    </w:p>
    <w:p w14:paraId="745D0FEB" w14:textId="7868D1F9" w:rsidR="001B2BBC" w:rsidRDefault="00524386" w:rsidP="001B2BBC">
      <w:pPr>
        <w:jc w:val="right"/>
        <w:rPr>
          <w:rFonts w:ascii="Times New Roman" w:eastAsia="Times New Roman" w:hAnsi="Times New Roman" w:cs="Times New Roman"/>
          <w:color w:val="000000"/>
          <w:sz w:val="24"/>
          <w:szCs w:val="24"/>
        </w:rPr>
      </w:pPr>
      <w:r>
        <w:rPr>
          <w:rFonts w:ascii="Times New Roman"/>
          <w:noProof/>
          <w:sz w:val="24"/>
          <w:szCs w:val="24"/>
          <w:lang w:eastAsia="pt-BR" w:bidi="ar-SA"/>
        </w:rPr>
        <mc:AlternateContent>
          <mc:Choice Requires="wps">
            <w:drawing>
              <wp:anchor distT="0" distB="0" distL="114300" distR="114300" simplePos="0" relativeHeight="251680768" behindDoc="0" locked="0" layoutInCell="1" allowOverlap="1" wp14:anchorId="63F09421" wp14:editId="165E52BE">
                <wp:simplePos x="0" y="0"/>
                <wp:positionH relativeFrom="column">
                  <wp:posOffset>-450850</wp:posOffset>
                </wp:positionH>
                <wp:positionV relativeFrom="paragraph">
                  <wp:posOffset>238125</wp:posOffset>
                </wp:positionV>
                <wp:extent cx="2971800" cy="257175"/>
                <wp:effectExtent l="0" t="0" r="0" b="9525"/>
                <wp:wrapNone/>
                <wp:docPr id="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175"/>
                        </a:xfrm>
                        <a:prstGeom prst="rect">
                          <a:avLst/>
                        </a:prstGeom>
                        <a:noFill/>
                        <a:ln>
                          <a:noFill/>
                        </a:ln>
                      </wps:spPr>
                      <wps:txbx>
                        <w:txbxContent>
                          <w:p w14:paraId="65794AC1" w14:textId="0DB4DD4F" w:rsidR="005324D7" w:rsidRPr="003B404A" w:rsidRDefault="005324D7" w:rsidP="00B9111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Hídricos e Qualidade das Águas</w:t>
                            </w:r>
                          </w:p>
                          <w:p w14:paraId="7935BCC7" w14:textId="77777777" w:rsidR="005324D7" w:rsidRDefault="00532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9421" id="Text Box 94" o:spid="_x0000_s1031" type="#_x0000_t202" style="position:absolute;left:0;text-align:left;margin-left:-35.5pt;margin-top:18.75pt;width:234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" filled="f" stroked="f">
                <v:textbox>
                  <w:txbxContent>
                    <w:p w14:paraId="65794AC1" w14:textId="0DB4DD4F" w:rsidR="005324D7" w:rsidRPr="003B404A" w:rsidRDefault="005324D7" w:rsidP="00B9111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Hídricos e Qualidade das Águas</w:t>
                      </w:r>
                    </w:p>
                    <w:p w14:paraId="7935BCC7" w14:textId="77777777" w:rsidR="005324D7" w:rsidRDefault="005324D7"/>
                  </w:txbxContent>
                </v:textbox>
              </v:shape>
            </w:pict>
          </mc:Fallback>
        </mc:AlternateContent>
      </w:r>
      <w:r w:rsidR="004C132B">
        <w:rPr>
          <w:rFonts w:ascii="Times New Roman" w:eastAsia="Times New Roman" w:hAnsi="Times New Roman" w:cs="Times New Roman"/>
          <w:color w:val="000000"/>
          <w:sz w:val="24"/>
          <w:szCs w:val="24"/>
        </w:rPr>
        <w:t>Stela Ferreira Rodrigues</w:t>
      </w:r>
      <w:r w:rsidR="001C3E0D">
        <w:rPr>
          <w:rFonts w:ascii="Times New Roman" w:eastAsia="Times New Roman" w:hAnsi="Times New Roman" w:cs="Times New Roman"/>
          <w:color w:val="000000"/>
          <w:sz w:val="24"/>
          <w:szCs w:val="24"/>
        </w:rPr>
        <w:t xml:space="preserve"> </w:t>
      </w:r>
      <w:r w:rsidR="003B404A" w:rsidRPr="00EB4F8E">
        <w:rPr>
          <w:rStyle w:val="Refdenotaderodap"/>
          <w:rFonts w:ascii="Times New Roman" w:eastAsia="Times New Roman" w:hAnsi="Times New Roman" w:cs="Times New Roman"/>
          <w:color w:val="000000"/>
          <w:sz w:val="24"/>
          <w:szCs w:val="24"/>
        </w:rPr>
        <w:footnoteReference w:id="3"/>
      </w:r>
    </w:p>
    <w:p w14:paraId="3C761E48" w14:textId="2277C668" w:rsidR="00B210AC" w:rsidRPr="00EB4F8E" w:rsidRDefault="004C132B" w:rsidP="001B2BBC">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Guilherme Henrique Silva Oliveira</w:t>
      </w:r>
      <w:r w:rsidR="00B210AC">
        <w:rPr>
          <w:rFonts w:ascii="Times New Roman" w:eastAsia="Times New Roman" w:hAnsi="Times New Roman" w:cs="Times New Roman"/>
          <w:color w:val="000000"/>
          <w:sz w:val="24"/>
          <w:szCs w:val="24"/>
        </w:rPr>
        <w:t xml:space="preserve"> </w:t>
      </w:r>
      <w:r w:rsidR="00B210AC" w:rsidRPr="00B210AC">
        <w:rPr>
          <w:rFonts w:ascii="Times New Roman" w:eastAsia="Times New Roman" w:hAnsi="Times New Roman" w:cs="Times New Roman"/>
          <w:color w:val="000000"/>
          <w:sz w:val="24"/>
          <w:szCs w:val="24"/>
          <w:vertAlign w:val="superscript"/>
        </w:rPr>
        <w:t>4</w:t>
      </w:r>
    </w:p>
    <w:p w14:paraId="3138A94D" w14:textId="3E4ADFEB" w:rsidR="001B2BBC" w:rsidRDefault="004C132B" w:rsidP="001B2BBC">
      <w:pPr>
        <w:jc w:val="right"/>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Fernanda Santos Silva </w:t>
      </w:r>
      <w:r w:rsidR="00B210AC" w:rsidRPr="00B210AC">
        <w:rPr>
          <w:rFonts w:ascii="Times New Roman" w:eastAsia="Times New Roman" w:hAnsi="Times New Roman" w:cs="Times New Roman"/>
          <w:color w:val="000000"/>
          <w:sz w:val="24"/>
          <w:szCs w:val="24"/>
          <w:vertAlign w:val="superscript"/>
        </w:rPr>
        <w:t>5</w:t>
      </w:r>
    </w:p>
    <w:p w14:paraId="6217A65B" w14:textId="75624723" w:rsidR="004C132B" w:rsidRPr="004C132B" w:rsidRDefault="004C132B" w:rsidP="001B2BBC">
      <w:pPr>
        <w:jc w:val="right"/>
      </w:pPr>
      <w:r>
        <w:rPr>
          <w:rFonts w:ascii="Times New Roman" w:eastAsia="Times New Roman" w:hAnsi="Times New Roman" w:cs="Times New Roman"/>
          <w:color w:val="000000"/>
          <w:sz w:val="24"/>
          <w:szCs w:val="24"/>
        </w:rPr>
        <w:t xml:space="preserve">Armando Castello Branco Jr. </w:t>
      </w:r>
      <w:r w:rsidRPr="004C132B">
        <w:rPr>
          <w:rFonts w:ascii="Times New Roman" w:eastAsia="Times New Roman" w:hAnsi="Times New Roman" w:cs="Times New Roman"/>
          <w:color w:val="000000"/>
          <w:sz w:val="24"/>
          <w:szCs w:val="24"/>
          <w:vertAlign w:val="superscript"/>
        </w:rPr>
        <w:t>6</w:t>
      </w:r>
    </w:p>
    <w:p w14:paraId="65C3BD6C" w14:textId="77777777" w:rsidR="0021343C" w:rsidRPr="001B2BBC" w:rsidRDefault="0021343C">
      <w:pPr>
        <w:pStyle w:val="Corpodetexto"/>
        <w:ind w:left="1003"/>
        <w:rPr>
          <w:rFonts w:ascii="Times New Roman"/>
          <w:lang w:val="pt-BR"/>
        </w:rPr>
      </w:pPr>
    </w:p>
    <w:p w14:paraId="2146B8E5"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312FE8CF"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160308D8" w14:textId="77777777" w:rsidR="00340EB7" w:rsidRDefault="00340EB7" w:rsidP="00340EB7">
      <w:pPr>
        <w:jc w:val="center"/>
        <w:textDirection w:val="btLr"/>
      </w:pPr>
      <w:r>
        <w:rPr>
          <w:rFonts w:ascii="Times New Roman" w:eastAsia="Times New Roman" w:hAnsi="Times New Roman" w:cs="Times New Roman"/>
          <w:b/>
          <w:i/>
          <w:color w:val="231F20"/>
          <w:sz w:val="28"/>
        </w:rPr>
        <w:t>Resumo</w:t>
      </w:r>
    </w:p>
    <w:p w14:paraId="0D77106D" w14:textId="77777777" w:rsidR="00340EB7" w:rsidRDefault="00340EB7" w:rsidP="00340EB7">
      <w:pPr>
        <w:ind w:left="220" w:firstLine="220"/>
        <w:jc w:val="center"/>
        <w:textDirection w:val="btLr"/>
      </w:pPr>
    </w:p>
    <w:p w14:paraId="2BBDE3CA" w14:textId="36CAF5CB" w:rsidR="00340EB7" w:rsidRDefault="003562CF" w:rsidP="00340EB7">
      <w:pPr>
        <w:spacing w:after="120"/>
        <w:jc w:val="both"/>
        <w:textDirection w:val="btLr"/>
      </w:pPr>
      <w:r w:rsidRPr="003562CF">
        <w:rPr>
          <w:rFonts w:ascii="Times New Roman" w:eastAsia="Times New Roman" w:hAnsi="Times New Roman" w:cs="Times New Roman"/>
          <w:color w:val="000000"/>
        </w:rPr>
        <w:t xml:space="preserve">Estudos de florística e fitossociologia orientam não apenas o processo de plantio na recuperação vegetal de áreas degradadas mas também o monitoramento dos resultados projetando uma comunidade mais próxima do estado original. O objetivo do presente trabalho foi executar levantamento florístico e </w:t>
      </w:r>
      <w:proofErr w:type="spellStart"/>
      <w:r w:rsidRPr="003562CF">
        <w:rPr>
          <w:rFonts w:ascii="Times New Roman" w:eastAsia="Times New Roman" w:hAnsi="Times New Roman" w:cs="Times New Roman"/>
          <w:color w:val="000000"/>
        </w:rPr>
        <w:t>fitossociológico</w:t>
      </w:r>
      <w:proofErr w:type="spellEnd"/>
      <w:r w:rsidRPr="003562CF">
        <w:rPr>
          <w:rFonts w:ascii="Times New Roman" w:eastAsia="Times New Roman" w:hAnsi="Times New Roman" w:cs="Times New Roman"/>
          <w:color w:val="000000"/>
        </w:rPr>
        <w:t xml:space="preserve"> em fragmentos de mata em área degradada de cerrado, no município de Campina Verde, MG. Seis fragmentos de mata foram avaliados por transectos lineares de 40m de comprimento por dois metros de cada lado. Foram analisados exemplares vegetais com circunferência a altura do peito igual ou superior a 0,08m. Material biológico foi herborizado além de registros fotográficos de partes da planta para auxilio na identificação botânica. A altura de cada exemplar além dos parâmetros de frequência, densidade, dominância, diversidade e índice de valor de cobertura e índice de valor de importância foram utilizados para avaliar a organização e estrutura da  comunidade vegetal. Os resultados parciais registraram ocorrência de 68 espécies, sendo 6 ainda em identificação, 55 gêneros e 25 famílias. A família de maior riqueza foi Fabaceae seguida por Rubiaceae, </w:t>
      </w:r>
      <w:proofErr w:type="spellStart"/>
      <w:r w:rsidRPr="003562CF">
        <w:rPr>
          <w:rFonts w:ascii="Times New Roman" w:eastAsia="Times New Roman" w:hAnsi="Times New Roman" w:cs="Times New Roman"/>
          <w:color w:val="000000"/>
        </w:rPr>
        <w:t>Bignoniaceae</w:t>
      </w:r>
      <w:proofErr w:type="spellEnd"/>
      <w:r w:rsidRPr="003562CF">
        <w:rPr>
          <w:rFonts w:ascii="Times New Roman" w:eastAsia="Times New Roman" w:hAnsi="Times New Roman" w:cs="Times New Roman"/>
          <w:color w:val="000000"/>
        </w:rPr>
        <w:t xml:space="preserve">, </w:t>
      </w:r>
      <w:proofErr w:type="spellStart"/>
      <w:r w:rsidRPr="003562CF">
        <w:rPr>
          <w:rFonts w:ascii="Times New Roman" w:eastAsia="Times New Roman" w:hAnsi="Times New Roman" w:cs="Times New Roman"/>
          <w:color w:val="000000"/>
        </w:rPr>
        <w:t>Anacardiaceae</w:t>
      </w:r>
      <w:proofErr w:type="spellEnd"/>
      <w:r w:rsidRPr="003562CF">
        <w:rPr>
          <w:rFonts w:ascii="Times New Roman" w:eastAsia="Times New Roman" w:hAnsi="Times New Roman" w:cs="Times New Roman"/>
          <w:color w:val="000000"/>
        </w:rPr>
        <w:t xml:space="preserve"> e </w:t>
      </w:r>
      <w:proofErr w:type="spellStart"/>
      <w:r w:rsidRPr="003562CF">
        <w:rPr>
          <w:rFonts w:ascii="Times New Roman" w:eastAsia="Times New Roman" w:hAnsi="Times New Roman" w:cs="Times New Roman"/>
          <w:color w:val="000000"/>
        </w:rPr>
        <w:t>Myrtaceae</w:t>
      </w:r>
      <w:proofErr w:type="spellEnd"/>
      <w:r w:rsidRPr="003562CF">
        <w:rPr>
          <w:rFonts w:ascii="Times New Roman" w:eastAsia="Times New Roman" w:hAnsi="Times New Roman" w:cs="Times New Roman"/>
          <w:color w:val="000000"/>
        </w:rPr>
        <w:t>. Tem-se o Pau-vidro ser a espécie com maior densidade relativa seguida por Pitanga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do</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mato, Pimenta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de</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macaco, Monjoleiro, Folha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de</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 xml:space="preserve">bolo e </w:t>
      </w:r>
      <w:proofErr w:type="spellStart"/>
      <w:r w:rsidRPr="003562CF">
        <w:rPr>
          <w:rFonts w:ascii="Times New Roman" w:eastAsia="Times New Roman" w:hAnsi="Times New Roman" w:cs="Times New Roman"/>
          <w:color w:val="000000"/>
        </w:rPr>
        <w:t>Guaritá</w:t>
      </w:r>
      <w:proofErr w:type="spellEnd"/>
      <w:r w:rsidRPr="003562CF">
        <w:rPr>
          <w:rFonts w:ascii="Times New Roman" w:eastAsia="Times New Roman" w:hAnsi="Times New Roman" w:cs="Times New Roman"/>
          <w:color w:val="000000"/>
        </w:rPr>
        <w:t>. Folha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de</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 xml:space="preserve">bolo, </w:t>
      </w:r>
      <w:proofErr w:type="spellStart"/>
      <w:r w:rsidRPr="003562CF">
        <w:rPr>
          <w:rFonts w:ascii="Times New Roman" w:eastAsia="Times New Roman" w:hAnsi="Times New Roman" w:cs="Times New Roman"/>
          <w:color w:val="000000"/>
        </w:rPr>
        <w:t>Guaritá</w:t>
      </w:r>
      <w:proofErr w:type="spellEnd"/>
      <w:r w:rsidRPr="003562CF">
        <w:rPr>
          <w:rFonts w:ascii="Times New Roman" w:eastAsia="Times New Roman" w:hAnsi="Times New Roman" w:cs="Times New Roman"/>
          <w:color w:val="000000"/>
        </w:rPr>
        <w:t>, Jatobá e Pitanga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do</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mato são as espécies mais dominantes, seguidas pelo Monjoleiro e pela Figueira</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do</w:t>
      </w:r>
      <w:r w:rsidR="00596594">
        <w:rPr>
          <w:rFonts w:ascii="Times New Roman" w:eastAsia="Times New Roman" w:hAnsi="Times New Roman" w:cs="Times New Roman"/>
          <w:color w:val="000000"/>
        </w:rPr>
        <w:t>-</w:t>
      </w:r>
      <w:r w:rsidRPr="003562CF">
        <w:rPr>
          <w:rFonts w:ascii="Times New Roman" w:eastAsia="Times New Roman" w:hAnsi="Times New Roman" w:cs="Times New Roman"/>
          <w:color w:val="000000"/>
        </w:rPr>
        <w:t>brejo. Novas parcelas estão programadas até se atingir o platô da curva do coletor e assim, definir as espécies vegetais a serem reflorestadas na área de estudo.</w:t>
      </w:r>
      <w:r>
        <w:rPr>
          <w:rFonts w:ascii="Times New Roman" w:eastAsia="Times New Roman" w:hAnsi="Times New Roman" w:cs="Times New Roman"/>
          <w:color w:val="000000"/>
        </w:rPr>
        <w:t xml:space="preserve">    </w:t>
      </w:r>
      <w:r w:rsidR="00340EB7" w:rsidRPr="00340EB7">
        <w:rPr>
          <w:rFonts w:ascii="Times New Roman" w:eastAsia="Times New Roman" w:hAnsi="Times New Roman" w:cs="Times New Roman"/>
          <w:color w:val="000000"/>
        </w:rPr>
        <w:t xml:space="preserve"> </w:t>
      </w:r>
    </w:p>
    <w:p w14:paraId="2ED88D15" w14:textId="5EF4D6CE" w:rsidR="00340EB7" w:rsidRDefault="00340EB7" w:rsidP="00340EB7">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B210AC" w:rsidRPr="00B210AC">
        <w:rPr>
          <w:rFonts w:ascii="Times New Roman" w:eastAsia="Times New Roman" w:hAnsi="Times New Roman" w:cs="Times New Roman"/>
          <w:color w:val="000000"/>
          <w:sz w:val="24"/>
        </w:rPr>
        <w:t>Ma</w:t>
      </w:r>
      <w:r w:rsidR="003562CF">
        <w:rPr>
          <w:rFonts w:ascii="Times New Roman" w:eastAsia="Times New Roman" w:hAnsi="Times New Roman" w:cs="Times New Roman"/>
          <w:color w:val="000000"/>
          <w:sz w:val="24"/>
        </w:rPr>
        <w:t>ta Ciliar; Recuperação de Área Degradada; Recursos Hídricos</w:t>
      </w:r>
      <w:r w:rsidRPr="00340EB7">
        <w:rPr>
          <w:rFonts w:ascii="Times New Roman" w:eastAsia="Times New Roman" w:hAnsi="Times New Roman" w:cs="Times New Roman"/>
          <w:color w:val="000000"/>
          <w:sz w:val="24"/>
        </w:rPr>
        <w:t xml:space="preserve"> </w:t>
      </w:r>
    </w:p>
    <w:p w14:paraId="44A92A28" w14:textId="33DF5E95" w:rsidR="00340EB7" w:rsidRDefault="00340EB7" w:rsidP="00340EB7">
      <w:pPr>
        <w:spacing w:before="156"/>
        <w:ind w:left="220" w:firstLine="220"/>
        <w:textDirection w:val="btLr"/>
      </w:pPr>
    </w:p>
    <w:p w14:paraId="1B3C45BC" w14:textId="77777777" w:rsidR="006930C7" w:rsidRDefault="006930C7" w:rsidP="00340EB7">
      <w:pPr>
        <w:spacing w:before="156"/>
        <w:ind w:left="220" w:firstLine="220"/>
        <w:textDirection w:val="btLr"/>
      </w:pPr>
    </w:p>
    <w:p w14:paraId="28C31DF8"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35EBE253" w14:textId="77777777" w:rsidR="00B0259B" w:rsidRPr="00A040D6" w:rsidRDefault="00B0259B" w:rsidP="00B0259B">
      <w:pPr>
        <w:spacing w:line="360" w:lineRule="auto"/>
        <w:ind w:firstLine="720"/>
        <w:jc w:val="both"/>
        <w:rPr>
          <w:rFonts w:ascii="Times New Roman" w:hAnsi="Times New Roman" w:cs="Times New Roman"/>
          <w:color w:val="000000"/>
          <w:sz w:val="24"/>
          <w:szCs w:val="24"/>
        </w:rPr>
      </w:pPr>
      <w:r w:rsidRPr="00A040D6">
        <w:rPr>
          <w:rFonts w:ascii="Times New Roman" w:hAnsi="Times New Roman" w:cs="Times New Roman"/>
          <w:color w:val="000000"/>
          <w:sz w:val="24"/>
          <w:szCs w:val="24"/>
        </w:rPr>
        <w:t>Considerando a relevância da água para a manutenção de qualquer forma de vida e o fato deste recurso natural renovável estar sendo transformado em não renovável, torna a preservação dos recursos hídricos em um dos grandes desafios ambientais do século XXI em qualquer localidade e região do planeta Terra (DOWBOR; TAGNIN, 2005).</w:t>
      </w:r>
    </w:p>
    <w:p w14:paraId="35565E5F" w14:textId="77777777" w:rsidR="00B0259B" w:rsidRPr="00A040D6" w:rsidRDefault="00B0259B" w:rsidP="00B0259B">
      <w:pPr>
        <w:spacing w:line="360" w:lineRule="auto"/>
        <w:ind w:firstLine="720"/>
        <w:jc w:val="both"/>
        <w:rPr>
          <w:rFonts w:ascii="Times New Roman" w:hAnsi="Times New Roman" w:cs="Times New Roman"/>
          <w:color w:val="000000"/>
          <w:sz w:val="24"/>
          <w:szCs w:val="24"/>
        </w:rPr>
      </w:pPr>
      <w:r w:rsidRPr="00A040D6">
        <w:rPr>
          <w:rFonts w:ascii="Times New Roman" w:hAnsi="Times New Roman" w:cs="Times New Roman"/>
          <w:color w:val="000000"/>
          <w:sz w:val="24"/>
          <w:szCs w:val="24"/>
        </w:rPr>
        <w:t>O fato de que as populações humanas se deslocaram, em sua maioria, das áreas rurais para as áreas urbanas colaborou para a falta de percepção da degradação que vem ocorrendo ao longo das áreas de várzea dos cursos d´água (ANDRADE; SANQUETTA; UGAYA, 2005;</w:t>
      </w:r>
      <w:r>
        <w:rPr>
          <w:rFonts w:ascii="Times New Roman" w:hAnsi="Times New Roman" w:cs="Times New Roman"/>
          <w:color w:val="000000"/>
          <w:sz w:val="24"/>
          <w:szCs w:val="24"/>
        </w:rPr>
        <w:t xml:space="preserve"> </w:t>
      </w:r>
      <w:r w:rsidRPr="00A040D6">
        <w:rPr>
          <w:rFonts w:ascii="Times New Roman" w:hAnsi="Times New Roman" w:cs="Times New Roman"/>
          <w:color w:val="000000"/>
          <w:sz w:val="24"/>
          <w:szCs w:val="24"/>
        </w:rPr>
        <w:t>BICUDO; TUNDISI; SCHEUENSTUHL, 2010).</w:t>
      </w:r>
    </w:p>
    <w:p w14:paraId="4D6F42A5" w14:textId="77777777" w:rsidR="00B0259B" w:rsidRPr="00A040D6" w:rsidRDefault="00B0259B" w:rsidP="00B0259B">
      <w:pPr>
        <w:spacing w:line="360" w:lineRule="auto"/>
        <w:ind w:firstLine="720"/>
        <w:jc w:val="both"/>
        <w:rPr>
          <w:rFonts w:ascii="Times New Roman" w:hAnsi="Times New Roman" w:cs="Times New Roman"/>
          <w:color w:val="000000"/>
          <w:sz w:val="24"/>
          <w:szCs w:val="24"/>
        </w:rPr>
      </w:pPr>
      <w:r w:rsidRPr="00A040D6">
        <w:rPr>
          <w:rFonts w:ascii="Times New Roman" w:hAnsi="Times New Roman" w:cs="Times New Roman"/>
          <w:color w:val="000000"/>
          <w:sz w:val="24"/>
          <w:szCs w:val="24"/>
        </w:rPr>
        <w:t xml:space="preserve">A estrutura florística e </w:t>
      </w:r>
      <w:proofErr w:type="spellStart"/>
      <w:r w:rsidRPr="00A040D6">
        <w:rPr>
          <w:rFonts w:ascii="Times New Roman" w:hAnsi="Times New Roman" w:cs="Times New Roman"/>
          <w:color w:val="000000"/>
          <w:sz w:val="24"/>
          <w:szCs w:val="24"/>
        </w:rPr>
        <w:t>fitossociológica</w:t>
      </w:r>
      <w:proofErr w:type="spellEnd"/>
      <w:r w:rsidRPr="00A040D6">
        <w:rPr>
          <w:rFonts w:ascii="Times New Roman" w:hAnsi="Times New Roman" w:cs="Times New Roman"/>
          <w:color w:val="000000"/>
          <w:sz w:val="24"/>
          <w:szCs w:val="24"/>
        </w:rPr>
        <w:t xml:space="preserve"> da mata ciliar e sua largura ao longo do curso d´água, o tipo de solo e sua declividade além do regime de chuvas da região são alguns aspectos relevantes para que as matas ciliares cumpram suas funções ecológicas.</w:t>
      </w:r>
    </w:p>
    <w:p w14:paraId="405C8F81" w14:textId="765B468F" w:rsidR="00B0259B" w:rsidRPr="00A040D6" w:rsidRDefault="00B0259B" w:rsidP="00B0259B">
      <w:pPr>
        <w:spacing w:line="360" w:lineRule="auto"/>
        <w:ind w:firstLine="720"/>
        <w:jc w:val="both"/>
        <w:rPr>
          <w:rFonts w:ascii="Times New Roman" w:hAnsi="Times New Roman" w:cs="Times New Roman"/>
          <w:color w:val="000000"/>
          <w:sz w:val="24"/>
          <w:szCs w:val="24"/>
        </w:rPr>
      </w:pPr>
      <w:r w:rsidRPr="00A040D6">
        <w:rPr>
          <w:rFonts w:ascii="Times New Roman" w:hAnsi="Times New Roman" w:cs="Times New Roman"/>
          <w:color w:val="000000"/>
          <w:sz w:val="24"/>
          <w:szCs w:val="24"/>
        </w:rPr>
        <w:t>Dentre tais funções, podem ser citadas a preservação dos recursos hídricos, tanto em volume como em qualidade das águas, a manutenção dos taludes das margens além da função como refúgio, sítio de alimentação e local de reprodução, entre outras (SEMASP, 2009).</w:t>
      </w:r>
    </w:p>
    <w:p w14:paraId="39FA205B" w14:textId="77777777" w:rsidR="00B0259B" w:rsidRDefault="00B0259B" w:rsidP="00B0259B">
      <w:pPr>
        <w:spacing w:line="360" w:lineRule="auto"/>
        <w:ind w:firstLine="720"/>
        <w:jc w:val="both"/>
        <w:rPr>
          <w:rFonts w:ascii="Times New Roman" w:hAnsi="Times New Roman" w:cs="Times New Roman"/>
          <w:color w:val="000000"/>
          <w:sz w:val="24"/>
          <w:szCs w:val="24"/>
        </w:rPr>
      </w:pPr>
      <w:r w:rsidRPr="00A040D6">
        <w:rPr>
          <w:rFonts w:ascii="Times New Roman" w:hAnsi="Times New Roman" w:cs="Times New Roman"/>
          <w:color w:val="000000"/>
          <w:sz w:val="24"/>
          <w:szCs w:val="24"/>
        </w:rPr>
        <w:t>Embora haja legislação pertinente que protegeria, em tese, as áreas de mata ciliar, verifica-se que, na prática, essas áreas de preservação permanente (APP) são frequentemente substituídas por lavoura ou pasto (ATTANASIO; GANDOLFI; RODRIGUES, 2006</w:t>
      </w:r>
      <w:r>
        <w:rPr>
          <w:rFonts w:ascii="Times New Roman" w:hAnsi="Times New Roman" w:cs="Times New Roman"/>
          <w:color w:val="000000"/>
          <w:sz w:val="24"/>
          <w:szCs w:val="24"/>
        </w:rPr>
        <w:t>; BARBOSA, 2019</w:t>
      </w:r>
      <w:r w:rsidRPr="00A040D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040D6">
        <w:rPr>
          <w:rFonts w:ascii="Times New Roman" w:hAnsi="Times New Roman" w:cs="Times New Roman"/>
          <w:color w:val="000000"/>
          <w:sz w:val="24"/>
          <w:szCs w:val="24"/>
        </w:rPr>
        <w:t>As consequências d</w:t>
      </w:r>
      <w:r>
        <w:rPr>
          <w:rFonts w:ascii="Times New Roman" w:hAnsi="Times New Roman" w:cs="Times New Roman"/>
          <w:color w:val="000000"/>
          <w:sz w:val="24"/>
          <w:szCs w:val="24"/>
        </w:rPr>
        <w:t>esta</w:t>
      </w:r>
      <w:r w:rsidRPr="00A040D6">
        <w:rPr>
          <w:rFonts w:ascii="Times New Roman" w:hAnsi="Times New Roman" w:cs="Times New Roman"/>
          <w:color w:val="000000"/>
          <w:sz w:val="24"/>
          <w:szCs w:val="24"/>
        </w:rPr>
        <w:t xml:space="preserve"> degradação são várias, destacando-se a redução do volume das águas do manancial, a erosão das margens e o assoreamento da calha dos cursos d´água, a alteração da qualidade das águas, a redução da diversidade de flora e fauna da região além de um possível comprometimento de abastecimento de água para</w:t>
      </w:r>
      <w:r>
        <w:rPr>
          <w:rFonts w:ascii="Times New Roman" w:hAnsi="Times New Roman" w:cs="Times New Roman"/>
          <w:color w:val="000000"/>
          <w:sz w:val="24"/>
          <w:szCs w:val="24"/>
        </w:rPr>
        <w:t xml:space="preserve"> as comunidades ribeirinhas e até urbanas que dependem desses mananciais </w:t>
      </w:r>
      <w:r w:rsidRPr="00A040D6">
        <w:rPr>
          <w:rFonts w:ascii="Times New Roman" w:hAnsi="Times New Roman" w:cs="Times New Roman"/>
          <w:color w:val="000000"/>
          <w:sz w:val="24"/>
          <w:szCs w:val="24"/>
        </w:rPr>
        <w:t>(BICUDO; TUNDISI; SCHEUENSTUHL, 2010).</w:t>
      </w:r>
    </w:p>
    <w:p w14:paraId="4BB80A64" w14:textId="77777777" w:rsidR="00B0259B" w:rsidRPr="00B04C3B" w:rsidRDefault="00B0259B" w:rsidP="00B0259B">
      <w:pPr>
        <w:spacing w:line="360" w:lineRule="auto"/>
        <w:ind w:firstLine="720"/>
        <w:jc w:val="both"/>
        <w:rPr>
          <w:rFonts w:ascii="Times New Roman" w:hAnsi="Times New Roman" w:cs="Times New Roman"/>
          <w:color w:val="000000"/>
          <w:sz w:val="24"/>
          <w:szCs w:val="24"/>
        </w:rPr>
      </w:pPr>
      <w:r w:rsidRPr="00B04C3B">
        <w:rPr>
          <w:rFonts w:ascii="Times New Roman" w:hAnsi="Times New Roman" w:cs="Times New Roman"/>
          <w:color w:val="000000"/>
          <w:sz w:val="24"/>
          <w:szCs w:val="24"/>
        </w:rPr>
        <w:t>A manutenção e preservação dos recursos hídricos superficiais passa pela preservação das matas ciliares. Nesse contexto, tem-se que a vegetação nativa do sudeste brasileiro foi substituída em grande parte não apenas pelas áreas urbanas mas também pela atividade agropastoril. No Estado de Minas Gerais, esse cenário também é verificado acompanhado de grande fragmentação do que restou da cobertura nativa (C</w:t>
      </w:r>
      <w:r>
        <w:rPr>
          <w:rFonts w:ascii="Times New Roman" w:hAnsi="Times New Roman" w:cs="Times New Roman"/>
          <w:color w:val="000000"/>
          <w:sz w:val="24"/>
          <w:szCs w:val="24"/>
        </w:rPr>
        <w:t>ARVALHO</w:t>
      </w:r>
      <w:r w:rsidRPr="00B04C3B">
        <w:rPr>
          <w:rFonts w:ascii="Times New Roman" w:hAnsi="Times New Roman" w:cs="Times New Roman"/>
          <w:color w:val="000000"/>
          <w:sz w:val="24"/>
          <w:szCs w:val="24"/>
        </w:rPr>
        <w:t xml:space="preserve"> et al., 2009).</w:t>
      </w:r>
    </w:p>
    <w:p w14:paraId="6E73752B" w14:textId="77777777" w:rsidR="00B0259B" w:rsidRPr="00B04C3B" w:rsidRDefault="00B0259B" w:rsidP="00B0259B">
      <w:pPr>
        <w:spacing w:line="360" w:lineRule="auto"/>
        <w:ind w:firstLine="720"/>
        <w:jc w:val="both"/>
        <w:rPr>
          <w:rFonts w:ascii="Times New Roman" w:hAnsi="Times New Roman" w:cs="Times New Roman"/>
          <w:color w:val="000000"/>
          <w:sz w:val="24"/>
          <w:szCs w:val="24"/>
        </w:rPr>
      </w:pPr>
      <w:r w:rsidRPr="00B04C3B">
        <w:rPr>
          <w:rFonts w:ascii="Times New Roman" w:hAnsi="Times New Roman" w:cs="Times New Roman"/>
          <w:color w:val="000000"/>
          <w:sz w:val="24"/>
          <w:szCs w:val="24"/>
        </w:rPr>
        <w:t xml:space="preserve">Os estudos </w:t>
      </w:r>
      <w:r>
        <w:rPr>
          <w:rFonts w:ascii="Times New Roman" w:hAnsi="Times New Roman" w:cs="Times New Roman"/>
          <w:color w:val="000000"/>
          <w:sz w:val="24"/>
          <w:szCs w:val="24"/>
        </w:rPr>
        <w:t xml:space="preserve">de </w:t>
      </w:r>
      <w:r w:rsidRPr="00B04C3B">
        <w:rPr>
          <w:rFonts w:ascii="Times New Roman" w:hAnsi="Times New Roman" w:cs="Times New Roman"/>
          <w:color w:val="000000"/>
          <w:sz w:val="24"/>
          <w:szCs w:val="24"/>
        </w:rPr>
        <w:t>florísti</w:t>
      </w:r>
      <w:r>
        <w:rPr>
          <w:rFonts w:ascii="Times New Roman" w:hAnsi="Times New Roman" w:cs="Times New Roman"/>
          <w:color w:val="000000"/>
          <w:sz w:val="24"/>
          <w:szCs w:val="24"/>
        </w:rPr>
        <w:t xml:space="preserve">ca e fitossociologia </w:t>
      </w:r>
      <w:r w:rsidRPr="00B04C3B">
        <w:rPr>
          <w:rFonts w:ascii="Times New Roman" w:hAnsi="Times New Roman" w:cs="Times New Roman"/>
          <w:color w:val="000000"/>
          <w:sz w:val="24"/>
          <w:szCs w:val="24"/>
        </w:rPr>
        <w:t>representam uma importante etapa no conhecimento de um ecossistema por fornecer informações básicas para os estudos biológicos subsequentes</w:t>
      </w:r>
      <w:r>
        <w:rPr>
          <w:rFonts w:ascii="Times New Roman" w:hAnsi="Times New Roman" w:cs="Times New Roman"/>
          <w:color w:val="000000"/>
          <w:sz w:val="24"/>
          <w:szCs w:val="24"/>
        </w:rPr>
        <w:t xml:space="preserve">, constituindo-se assim, em componente relevante dos estudos de diagnóstico ambiental </w:t>
      </w:r>
      <w:r w:rsidRPr="00B04C3B">
        <w:rPr>
          <w:rFonts w:ascii="Times New Roman" w:hAnsi="Times New Roman" w:cs="Times New Roman"/>
          <w:color w:val="000000"/>
          <w:sz w:val="24"/>
          <w:szCs w:val="24"/>
        </w:rPr>
        <w:t>(G</w:t>
      </w:r>
      <w:r>
        <w:rPr>
          <w:rFonts w:ascii="Times New Roman" w:hAnsi="Times New Roman" w:cs="Times New Roman"/>
          <w:color w:val="000000"/>
          <w:sz w:val="24"/>
          <w:szCs w:val="24"/>
        </w:rPr>
        <w:t>UEDES BRUNI</w:t>
      </w:r>
      <w:r w:rsidRPr="00B04C3B">
        <w:rPr>
          <w:rFonts w:ascii="Times New Roman" w:hAnsi="Times New Roman" w:cs="Times New Roman"/>
          <w:color w:val="000000"/>
          <w:sz w:val="24"/>
          <w:szCs w:val="24"/>
        </w:rPr>
        <w:t xml:space="preserve"> et al., 1997</w:t>
      </w:r>
      <w:r>
        <w:rPr>
          <w:rFonts w:ascii="Times New Roman" w:hAnsi="Times New Roman" w:cs="Times New Roman"/>
          <w:color w:val="000000"/>
          <w:sz w:val="24"/>
          <w:szCs w:val="24"/>
        </w:rPr>
        <w:t>; CHAVES et al., 2013</w:t>
      </w:r>
      <w:r w:rsidRPr="00B04C3B">
        <w:rPr>
          <w:rFonts w:ascii="Times New Roman" w:hAnsi="Times New Roman" w:cs="Times New Roman"/>
          <w:color w:val="000000"/>
          <w:sz w:val="24"/>
          <w:szCs w:val="24"/>
        </w:rPr>
        <w:t xml:space="preserve">). Tais informações </w:t>
      </w:r>
      <w:r>
        <w:rPr>
          <w:rFonts w:ascii="Times New Roman" w:hAnsi="Times New Roman" w:cs="Times New Roman"/>
          <w:color w:val="000000"/>
          <w:sz w:val="24"/>
          <w:szCs w:val="24"/>
        </w:rPr>
        <w:t>devem</w:t>
      </w:r>
      <w:r w:rsidRPr="00B04C3B">
        <w:rPr>
          <w:rFonts w:ascii="Times New Roman" w:hAnsi="Times New Roman" w:cs="Times New Roman"/>
          <w:color w:val="000000"/>
          <w:sz w:val="24"/>
          <w:szCs w:val="24"/>
        </w:rPr>
        <w:t xml:space="preserve"> ser utilizadas na elaboração e no planejamento de ações que objetivem a conservação, o manejo e/ou mesmo a recuperação das formações florestais, procurando</w:t>
      </w:r>
      <w:r>
        <w:rPr>
          <w:rFonts w:ascii="Times New Roman" w:hAnsi="Times New Roman" w:cs="Times New Roman"/>
          <w:color w:val="000000"/>
          <w:sz w:val="24"/>
          <w:szCs w:val="24"/>
        </w:rPr>
        <w:t xml:space="preserve"> </w:t>
      </w:r>
      <w:r w:rsidRPr="00B04C3B">
        <w:rPr>
          <w:rFonts w:ascii="Times New Roman" w:hAnsi="Times New Roman" w:cs="Times New Roman"/>
          <w:color w:val="000000"/>
          <w:sz w:val="24"/>
          <w:szCs w:val="24"/>
        </w:rPr>
        <w:t>retratar a</w:t>
      </w:r>
      <w:r>
        <w:rPr>
          <w:rFonts w:ascii="Times New Roman" w:hAnsi="Times New Roman" w:cs="Times New Roman"/>
          <w:color w:val="000000"/>
          <w:sz w:val="24"/>
          <w:szCs w:val="24"/>
        </w:rPr>
        <w:t xml:space="preserve"> composição e diversidade originais</w:t>
      </w:r>
      <w:r w:rsidRPr="00B04C3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ORÉM; RAMOS</w:t>
      </w:r>
      <w:r w:rsidRPr="00B04C3B">
        <w:rPr>
          <w:rFonts w:ascii="Times New Roman" w:hAnsi="Times New Roman" w:cs="Times New Roman"/>
          <w:color w:val="000000"/>
          <w:sz w:val="24"/>
          <w:szCs w:val="24"/>
        </w:rPr>
        <w:t>, 2001</w:t>
      </w:r>
      <w:r>
        <w:rPr>
          <w:rFonts w:ascii="Times New Roman" w:hAnsi="Times New Roman" w:cs="Times New Roman"/>
          <w:color w:val="000000"/>
          <w:sz w:val="24"/>
          <w:szCs w:val="24"/>
        </w:rPr>
        <w:t xml:space="preserve">; </w:t>
      </w:r>
      <w:r w:rsidRPr="00B04C3B">
        <w:rPr>
          <w:rFonts w:ascii="Times New Roman" w:hAnsi="Times New Roman" w:cs="Times New Roman"/>
          <w:color w:val="000000"/>
          <w:sz w:val="24"/>
          <w:szCs w:val="24"/>
        </w:rPr>
        <w:t>D</w:t>
      </w:r>
      <w:r>
        <w:rPr>
          <w:rFonts w:ascii="Times New Roman" w:hAnsi="Times New Roman" w:cs="Times New Roman"/>
          <w:color w:val="000000"/>
          <w:sz w:val="24"/>
          <w:szCs w:val="24"/>
        </w:rPr>
        <w:t>URIGAN</w:t>
      </w:r>
      <w:r w:rsidRPr="00B04C3B">
        <w:rPr>
          <w:rFonts w:ascii="Times New Roman" w:hAnsi="Times New Roman" w:cs="Times New Roman"/>
          <w:color w:val="000000"/>
          <w:sz w:val="24"/>
          <w:szCs w:val="24"/>
        </w:rPr>
        <w:t>, 2003).</w:t>
      </w:r>
    </w:p>
    <w:p w14:paraId="5E62E077" w14:textId="77777777" w:rsidR="00B0259B" w:rsidRDefault="00B0259B" w:rsidP="00B0259B">
      <w:pPr>
        <w:spacing w:line="360" w:lineRule="auto"/>
        <w:ind w:firstLine="720"/>
        <w:jc w:val="both"/>
        <w:rPr>
          <w:rFonts w:ascii="Times New Roman" w:hAnsi="Times New Roman" w:cs="Times New Roman"/>
          <w:color w:val="000000"/>
          <w:sz w:val="24"/>
          <w:szCs w:val="24"/>
        </w:rPr>
      </w:pPr>
      <w:r w:rsidRPr="00B04C3B">
        <w:rPr>
          <w:rFonts w:ascii="Times New Roman" w:hAnsi="Times New Roman" w:cs="Times New Roman"/>
          <w:color w:val="000000"/>
          <w:sz w:val="24"/>
          <w:szCs w:val="24"/>
        </w:rPr>
        <w:t xml:space="preserve">Objetiva-se com esse trabalho, o levantamento florístico e </w:t>
      </w:r>
      <w:proofErr w:type="spellStart"/>
      <w:r w:rsidRPr="00B04C3B">
        <w:rPr>
          <w:rFonts w:ascii="Times New Roman" w:hAnsi="Times New Roman" w:cs="Times New Roman"/>
          <w:color w:val="000000"/>
          <w:sz w:val="24"/>
          <w:szCs w:val="24"/>
        </w:rPr>
        <w:t>fitossociológico</w:t>
      </w:r>
      <w:proofErr w:type="spellEnd"/>
      <w:r w:rsidRPr="00B04C3B">
        <w:rPr>
          <w:rFonts w:ascii="Times New Roman" w:hAnsi="Times New Roman" w:cs="Times New Roman"/>
          <w:color w:val="000000"/>
          <w:sz w:val="24"/>
          <w:szCs w:val="24"/>
        </w:rPr>
        <w:t xml:space="preserve"> de uma área de manancial hídrico degradada visando a elaboração de um projeto de recuperação de mata ciliar em uma área no município de Campina Verde, no Pontal do Triângulo Mineiro.</w:t>
      </w:r>
    </w:p>
    <w:p w14:paraId="0A66AA15" w14:textId="77777777" w:rsidR="00B0259B" w:rsidRDefault="00B0259B" w:rsidP="00AA7392">
      <w:pPr>
        <w:spacing w:line="360" w:lineRule="auto"/>
        <w:ind w:firstLine="720"/>
        <w:jc w:val="both"/>
        <w:rPr>
          <w:rFonts w:ascii="Times New Roman" w:hAnsi="Times New Roman" w:cs="Times New Roman"/>
          <w:color w:val="000000"/>
          <w:sz w:val="24"/>
          <w:szCs w:val="24"/>
        </w:rPr>
      </w:pPr>
    </w:p>
    <w:p w14:paraId="08507CDF" w14:textId="77777777" w:rsidR="00C141D3" w:rsidRDefault="00C141D3" w:rsidP="003D68C8">
      <w:pPr>
        <w:spacing w:line="360" w:lineRule="auto"/>
        <w:jc w:val="both"/>
        <w:rPr>
          <w:rFonts w:ascii="Times New Roman" w:eastAsia="Times New Roman" w:hAnsi="Times New Roman" w:cs="Times New Roman"/>
          <w:b/>
          <w:smallCaps/>
          <w:color w:val="000000"/>
        </w:rPr>
      </w:pPr>
    </w:p>
    <w:p w14:paraId="12D31B35"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4B175D01" w14:textId="77777777" w:rsidR="00B0259B" w:rsidRPr="00073CAD" w:rsidRDefault="00B038B6" w:rsidP="00B0259B">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tab/>
      </w:r>
      <w:r w:rsidR="00B0259B" w:rsidRPr="00073CAD">
        <w:rPr>
          <w:rFonts w:ascii="Times New Roman" w:hAnsi="Times New Roman" w:cs="Times New Roman"/>
          <w:color w:val="000000"/>
          <w:sz w:val="24"/>
          <w:szCs w:val="24"/>
        </w:rPr>
        <w:t xml:space="preserve">O trabalho foi realizado em uma área de cerca de 208 ha em fazenda explorada para o cultivo da </w:t>
      </w:r>
      <w:proofErr w:type="spellStart"/>
      <w:r w:rsidR="00B0259B" w:rsidRPr="00073CAD">
        <w:rPr>
          <w:rFonts w:ascii="Times New Roman" w:hAnsi="Times New Roman" w:cs="Times New Roman"/>
          <w:color w:val="000000"/>
          <w:sz w:val="24"/>
          <w:szCs w:val="24"/>
        </w:rPr>
        <w:t>cana-de-açucar</w:t>
      </w:r>
      <w:proofErr w:type="spellEnd"/>
      <w:r w:rsidR="00B0259B" w:rsidRPr="00073CAD">
        <w:rPr>
          <w:rFonts w:ascii="Times New Roman" w:hAnsi="Times New Roman" w:cs="Times New Roman"/>
          <w:color w:val="000000"/>
          <w:sz w:val="24"/>
          <w:szCs w:val="24"/>
        </w:rPr>
        <w:t>, por duas décadas, no município de Campina Verde, no Pontal do Triângulo Mineiro.</w:t>
      </w:r>
    </w:p>
    <w:p w14:paraId="5A57CED2" w14:textId="27026C01" w:rsidR="00B0259B"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A área do estudo compreende, atualmente, três lagoas remanescentes de um curso d’água, formador do córrego da mandioca (Figura 1). As lagoas apresentam supressão total ou parcial da vegetação.</w:t>
      </w:r>
    </w:p>
    <w:p w14:paraId="5170E758"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Foram identificados fragmentos de vegetação nativa em uma área a partir de um quilometro de cada lagoa e a amostragem foi realizada em todos os seis fragmentos (glebas) (Figura 1).</w:t>
      </w:r>
    </w:p>
    <w:p w14:paraId="22F629FF" w14:textId="362C91F0" w:rsidR="00B0259B" w:rsidRDefault="00B0259B" w:rsidP="00B0259B">
      <w:pPr>
        <w:spacing w:line="360" w:lineRule="auto"/>
        <w:ind w:firstLine="720"/>
        <w:jc w:val="both"/>
        <w:rPr>
          <w:rFonts w:ascii="Times New Roman" w:hAnsi="Times New Roman" w:cs="Times New Roman"/>
          <w:color w:val="000000"/>
          <w:sz w:val="24"/>
          <w:szCs w:val="24"/>
        </w:rPr>
      </w:pPr>
    </w:p>
    <w:p w14:paraId="66E77016" w14:textId="57C3FC45" w:rsidR="00B0259B" w:rsidRDefault="00B0259B" w:rsidP="00B0259B">
      <w:pPr>
        <w:spacing w:line="360" w:lineRule="auto"/>
        <w:ind w:firstLine="720"/>
        <w:jc w:val="both"/>
        <w:rPr>
          <w:rFonts w:ascii="Times New Roman" w:hAnsi="Times New Roman" w:cs="Times New Roman"/>
          <w:color w:val="000000"/>
          <w:sz w:val="24"/>
          <w:szCs w:val="24"/>
        </w:rPr>
      </w:pPr>
    </w:p>
    <w:p w14:paraId="14B1BBB6" w14:textId="017AE407" w:rsidR="00B0259B" w:rsidRDefault="00B0259B" w:rsidP="00B0259B">
      <w:pPr>
        <w:spacing w:line="360" w:lineRule="auto"/>
        <w:ind w:firstLine="720"/>
        <w:jc w:val="both"/>
        <w:rPr>
          <w:rFonts w:ascii="Times New Roman" w:hAnsi="Times New Roman" w:cs="Times New Roman"/>
          <w:color w:val="000000"/>
          <w:sz w:val="24"/>
          <w:szCs w:val="24"/>
        </w:rPr>
      </w:pPr>
    </w:p>
    <w:p w14:paraId="628A88C7" w14:textId="77AE28E3" w:rsidR="00B0259B" w:rsidRDefault="00B0259B" w:rsidP="00B0259B">
      <w:pPr>
        <w:spacing w:line="360" w:lineRule="auto"/>
        <w:ind w:firstLine="720"/>
        <w:jc w:val="both"/>
        <w:rPr>
          <w:rFonts w:ascii="Times New Roman" w:hAnsi="Times New Roman" w:cs="Times New Roman"/>
          <w:color w:val="000000"/>
          <w:sz w:val="24"/>
          <w:szCs w:val="24"/>
        </w:rPr>
      </w:pPr>
    </w:p>
    <w:p w14:paraId="6F6375A9" w14:textId="55A5D57F" w:rsidR="00B0259B" w:rsidRDefault="00B0259B" w:rsidP="00B0259B">
      <w:pPr>
        <w:spacing w:line="360" w:lineRule="auto"/>
        <w:ind w:firstLine="720"/>
        <w:jc w:val="both"/>
        <w:rPr>
          <w:rFonts w:ascii="Times New Roman" w:hAnsi="Times New Roman" w:cs="Times New Roman"/>
          <w:color w:val="000000"/>
          <w:sz w:val="24"/>
          <w:szCs w:val="24"/>
        </w:rPr>
      </w:pPr>
    </w:p>
    <w:p w14:paraId="47C76977" w14:textId="1E29071B" w:rsidR="00B038B6" w:rsidRDefault="00B0259B" w:rsidP="00B0259B">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96F7F6F" wp14:editId="168241F5">
            <wp:extent cx="5529580" cy="29203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2920365"/>
                    </a:xfrm>
                    <a:prstGeom prst="rect">
                      <a:avLst/>
                    </a:prstGeom>
                    <a:noFill/>
                  </pic:spPr>
                </pic:pic>
              </a:graphicData>
            </a:graphic>
          </wp:inline>
        </w:drawing>
      </w:r>
    </w:p>
    <w:p w14:paraId="09393040" w14:textId="77777777" w:rsidR="00B0259B" w:rsidRPr="00073CAD" w:rsidRDefault="00B0259B" w:rsidP="00B0259B">
      <w:pPr>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Figura 1. Vista aérea da área em estudo em Campina Verde/ MG. A linha verde e contínua delimita o perímetro da área de estudo onde aparecem os 6 fragmentos (glebas) de vegetação nativa (linha contínua e vermelha). As linhas contínuas, amarelas e numeradas revelam as parcelas em cada gleba. As linhas contínuas e azuis delimitam os perímetros das lagoas.</w:t>
      </w:r>
    </w:p>
    <w:p w14:paraId="71FCC417" w14:textId="77777777" w:rsidR="00B0259B" w:rsidRPr="00073CAD" w:rsidRDefault="00B0259B" w:rsidP="00B0259B">
      <w:pPr>
        <w:jc w:val="center"/>
        <w:rPr>
          <w:rFonts w:ascii="Times New Roman" w:hAnsi="Times New Roman" w:cs="Times New Roman"/>
          <w:color w:val="000000"/>
          <w:sz w:val="24"/>
          <w:szCs w:val="24"/>
        </w:rPr>
      </w:pPr>
      <w:r w:rsidRPr="00073CAD">
        <w:rPr>
          <w:rFonts w:ascii="Times New Roman" w:hAnsi="Times New Roman" w:cs="Times New Roman"/>
          <w:color w:val="000000"/>
          <w:sz w:val="24"/>
          <w:szCs w:val="24"/>
        </w:rPr>
        <w:t>Fonte: Google Earth® modificado pelos autores</w:t>
      </w:r>
    </w:p>
    <w:p w14:paraId="08FB9315" w14:textId="77777777" w:rsidR="00B0259B" w:rsidRPr="00073CAD" w:rsidRDefault="00B0259B" w:rsidP="00B0259B">
      <w:pPr>
        <w:spacing w:line="360" w:lineRule="auto"/>
        <w:jc w:val="both"/>
        <w:rPr>
          <w:rFonts w:ascii="Times New Roman" w:hAnsi="Times New Roman" w:cs="Times New Roman"/>
          <w:color w:val="000000"/>
          <w:sz w:val="24"/>
          <w:szCs w:val="24"/>
        </w:rPr>
      </w:pPr>
    </w:p>
    <w:p w14:paraId="36462F52" w14:textId="77777777" w:rsidR="00B0259B" w:rsidRPr="00073CAD" w:rsidRDefault="00B0259B" w:rsidP="00B0259B">
      <w:pPr>
        <w:spacing w:line="360" w:lineRule="auto"/>
        <w:jc w:val="both"/>
        <w:rPr>
          <w:rFonts w:ascii="Times New Roman" w:hAnsi="Times New Roman" w:cs="Times New Roman"/>
          <w:color w:val="000000"/>
          <w:sz w:val="24"/>
          <w:szCs w:val="24"/>
        </w:rPr>
      </w:pPr>
    </w:p>
    <w:p w14:paraId="2DD92991"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 xml:space="preserve">De acordo com metodologia proposta por </w:t>
      </w:r>
      <w:proofErr w:type="spellStart"/>
      <w:r w:rsidRPr="00073CAD">
        <w:rPr>
          <w:rFonts w:ascii="Times New Roman" w:hAnsi="Times New Roman" w:cs="Times New Roman"/>
          <w:color w:val="000000"/>
          <w:sz w:val="24"/>
          <w:szCs w:val="24"/>
        </w:rPr>
        <w:t>Durigan</w:t>
      </w:r>
      <w:proofErr w:type="spellEnd"/>
      <w:r w:rsidRPr="00073CAD">
        <w:rPr>
          <w:rFonts w:ascii="Times New Roman" w:hAnsi="Times New Roman" w:cs="Times New Roman"/>
          <w:color w:val="000000"/>
          <w:sz w:val="24"/>
          <w:szCs w:val="24"/>
        </w:rPr>
        <w:t xml:space="preserve"> (2003) e </w:t>
      </w:r>
      <w:proofErr w:type="spellStart"/>
      <w:r w:rsidRPr="00073CAD">
        <w:rPr>
          <w:rFonts w:ascii="Times New Roman" w:hAnsi="Times New Roman" w:cs="Times New Roman"/>
          <w:color w:val="000000"/>
          <w:sz w:val="24"/>
          <w:szCs w:val="24"/>
        </w:rPr>
        <w:t>Durigan</w:t>
      </w:r>
      <w:proofErr w:type="spellEnd"/>
      <w:r w:rsidRPr="00073CAD">
        <w:rPr>
          <w:rFonts w:ascii="Times New Roman" w:hAnsi="Times New Roman" w:cs="Times New Roman"/>
          <w:color w:val="000000"/>
          <w:sz w:val="24"/>
          <w:szCs w:val="24"/>
        </w:rPr>
        <w:t xml:space="preserve"> e Leitão-Filho (1995), as amostras foram realizadas por transectos de 40 m de comprimento, com dois metros de largura para cada lado. Desta forma, cada parcela tinha 160 m2. As parcelas foram aleatorizadas por conveniência</w:t>
      </w:r>
      <w:r>
        <w:rPr>
          <w:rFonts w:ascii="Times New Roman" w:hAnsi="Times New Roman" w:cs="Times New Roman"/>
          <w:color w:val="000000"/>
          <w:sz w:val="24"/>
          <w:szCs w:val="24"/>
        </w:rPr>
        <w:t>,</w:t>
      </w:r>
      <w:r w:rsidRPr="00073CAD">
        <w:rPr>
          <w:rFonts w:ascii="Times New Roman" w:hAnsi="Times New Roman" w:cs="Times New Roman"/>
          <w:color w:val="000000"/>
          <w:sz w:val="24"/>
          <w:szCs w:val="24"/>
        </w:rPr>
        <w:t xml:space="preserve"> de acesso e operacionalização</w:t>
      </w:r>
      <w:r>
        <w:rPr>
          <w:rFonts w:ascii="Times New Roman" w:hAnsi="Times New Roman" w:cs="Times New Roman"/>
          <w:color w:val="000000"/>
          <w:sz w:val="24"/>
          <w:szCs w:val="24"/>
        </w:rPr>
        <w:t>,</w:t>
      </w:r>
      <w:r w:rsidRPr="00073CAD">
        <w:rPr>
          <w:rFonts w:ascii="Times New Roman" w:hAnsi="Times New Roman" w:cs="Times New Roman"/>
          <w:color w:val="000000"/>
          <w:sz w:val="24"/>
          <w:szCs w:val="24"/>
        </w:rPr>
        <w:t xml:space="preserve"> conforme exposto por </w:t>
      </w:r>
      <w:proofErr w:type="spellStart"/>
      <w:r w:rsidRPr="00073CAD">
        <w:rPr>
          <w:rFonts w:ascii="Times New Roman" w:hAnsi="Times New Roman" w:cs="Times New Roman"/>
          <w:color w:val="000000"/>
          <w:sz w:val="24"/>
          <w:szCs w:val="24"/>
        </w:rPr>
        <w:t>Moscovich</w:t>
      </w:r>
      <w:proofErr w:type="spellEnd"/>
      <w:r w:rsidRPr="00073CAD">
        <w:rPr>
          <w:rFonts w:ascii="Times New Roman" w:hAnsi="Times New Roman" w:cs="Times New Roman"/>
          <w:color w:val="000000"/>
          <w:sz w:val="24"/>
          <w:szCs w:val="24"/>
        </w:rPr>
        <w:t xml:space="preserve"> e colaboradores (1999).</w:t>
      </w:r>
    </w:p>
    <w:p w14:paraId="7F1C66B4"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O esforço amostral foi avaliado pela construção de curva do coletor (M</w:t>
      </w:r>
      <w:r>
        <w:rPr>
          <w:rFonts w:ascii="Times New Roman" w:hAnsi="Times New Roman" w:cs="Times New Roman"/>
          <w:color w:val="000000"/>
          <w:sz w:val="24"/>
          <w:szCs w:val="24"/>
        </w:rPr>
        <w:t>ARTINS; SANTOS</w:t>
      </w:r>
      <w:r w:rsidRPr="00073CAD">
        <w:rPr>
          <w:rFonts w:ascii="Times New Roman" w:hAnsi="Times New Roman" w:cs="Times New Roman"/>
          <w:color w:val="000000"/>
          <w:sz w:val="24"/>
          <w:szCs w:val="24"/>
        </w:rPr>
        <w:t xml:space="preserve">, 1999). Até a presente fase do trabalho, foram realizadas 19 parcelas (Figura 1) e ainda não foi atingido o platô da curva. Assim, novas parcelas estão programadas. </w:t>
      </w:r>
    </w:p>
    <w:p w14:paraId="7F9D0F15"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Em cada parcela foram analisados todos os exemplares vegetais com circunferência a altura do peito (CAP) igual ou superior a 8 cm. Além da coleta de material vegetal para herborização, também foram feitos registros fotográficos de caule, fruto, flor, folha, galho e aspecto geral para auxilio na identificação das espécies. A altura de cada exemplar vegetal amostrado também foi verificada por estimativa.</w:t>
      </w:r>
    </w:p>
    <w:p w14:paraId="47589708" w14:textId="4D6ADB21"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 xml:space="preserve">A identificação inicial, à campo, foi feita com o auxílio de mateiros. Posteriormente, a identificação taxonômica foi feita mediante consultas a especialistas e </w:t>
      </w:r>
      <w:r>
        <w:rPr>
          <w:rFonts w:ascii="Times New Roman" w:hAnsi="Times New Roman" w:cs="Times New Roman"/>
          <w:color w:val="000000"/>
          <w:sz w:val="24"/>
          <w:szCs w:val="24"/>
        </w:rPr>
        <w:t>à</w:t>
      </w:r>
      <w:r w:rsidRPr="00073CAD">
        <w:rPr>
          <w:rFonts w:ascii="Times New Roman" w:hAnsi="Times New Roman" w:cs="Times New Roman"/>
          <w:color w:val="000000"/>
          <w:sz w:val="24"/>
          <w:szCs w:val="24"/>
        </w:rPr>
        <w:t xml:space="preserve"> literatura especializada (L</w:t>
      </w:r>
      <w:r>
        <w:rPr>
          <w:rFonts w:ascii="Times New Roman" w:hAnsi="Times New Roman" w:cs="Times New Roman"/>
          <w:color w:val="000000"/>
          <w:sz w:val="24"/>
          <w:szCs w:val="24"/>
        </w:rPr>
        <w:t>ORENZI</w:t>
      </w:r>
      <w:r w:rsidRPr="00073CAD">
        <w:rPr>
          <w:rFonts w:ascii="Times New Roman" w:hAnsi="Times New Roman" w:cs="Times New Roman"/>
          <w:color w:val="000000"/>
          <w:sz w:val="24"/>
          <w:szCs w:val="24"/>
        </w:rPr>
        <w:t>, 2002a, 2002b, 20</w:t>
      </w:r>
      <w:r w:rsidR="00AF01EC">
        <w:rPr>
          <w:rFonts w:ascii="Times New Roman" w:hAnsi="Times New Roman" w:cs="Times New Roman"/>
          <w:color w:val="000000"/>
          <w:sz w:val="24"/>
          <w:szCs w:val="24"/>
        </w:rPr>
        <w:t>1</w:t>
      </w:r>
      <w:r w:rsidRPr="00073CAD">
        <w:rPr>
          <w:rFonts w:ascii="Times New Roman" w:hAnsi="Times New Roman" w:cs="Times New Roman"/>
          <w:color w:val="000000"/>
          <w:sz w:val="24"/>
          <w:szCs w:val="24"/>
        </w:rPr>
        <w:t>0). O material botânico coletado será depositado no Herbário da Universidade Federal do Triângulo Mineiro, em Uberaba/MG.</w:t>
      </w:r>
    </w:p>
    <w:p w14:paraId="2CA6F83B" w14:textId="5E894C0F" w:rsidR="00B0259B"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A estrutura horizontal e organização da comunidade dos fragmentos fo</w:t>
      </w:r>
      <w:r w:rsidR="005324D7">
        <w:rPr>
          <w:rFonts w:ascii="Times New Roman" w:hAnsi="Times New Roman" w:cs="Times New Roman"/>
          <w:color w:val="000000"/>
          <w:sz w:val="24"/>
          <w:szCs w:val="24"/>
        </w:rPr>
        <w:t>ram</w:t>
      </w:r>
      <w:r w:rsidRPr="00073CAD">
        <w:rPr>
          <w:rFonts w:ascii="Times New Roman" w:hAnsi="Times New Roman" w:cs="Times New Roman"/>
          <w:color w:val="000000"/>
          <w:sz w:val="24"/>
          <w:szCs w:val="24"/>
        </w:rPr>
        <w:t xml:space="preserve"> analisada</w:t>
      </w:r>
      <w:r w:rsidR="005324D7">
        <w:rPr>
          <w:rFonts w:ascii="Times New Roman" w:hAnsi="Times New Roman" w:cs="Times New Roman"/>
          <w:color w:val="000000"/>
          <w:sz w:val="24"/>
          <w:szCs w:val="24"/>
        </w:rPr>
        <w:t>s</w:t>
      </w:r>
      <w:r w:rsidRPr="00073CAD">
        <w:rPr>
          <w:rFonts w:ascii="Times New Roman" w:hAnsi="Times New Roman" w:cs="Times New Roman"/>
          <w:color w:val="000000"/>
          <w:sz w:val="24"/>
          <w:szCs w:val="24"/>
        </w:rPr>
        <w:t xml:space="preserve"> pelos parâmetros de frequência, densidade, dominância, diversidade, índice de cobertura vegetal e índice de valor de importância (MARTINS, 19</w:t>
      </w:r>
      <w:r w:rsidR="008E26E7">
        <w:rPr>
          <w:rFonts w:ascii="Times New Roman" w:hAnsi="Times New Roman" w:cs="Times New Roman"/>
          <w:color w:val="000000"/>
          <w:sz w:val="24"/>
          <w:szCs w:val="24"/>
        </w:rPr>
        <w:t>7</w:t>
      </w:r>
      <w:r w:rsidRPr="00073CAD">
        <w:rPr>
          <w:rFonts w:ascii="Times New Roman" w:hAnsi="Times New Roman" w:cs="Times New Roman"/>
          <w:color w:val="000000"/>
          <w:sz w:val="24"/>
          <w:szCs w:val="24"/>
        </w:rPr>
        <w:t>9; MARCONATO, 2010; CHAVES et al, 2013).</w:t>
      </w:r>
    </w:p>
    <w:p w14:paraId="04C4B3FA" w14:textId="77777777" w:rsidR="00B0259B" w:rsidRPr="00B038B6" w:rsidRDefault="00B0259B" w:rsidP="00AA7392">
      <w:pPr>
        <w:spacing w:line="360" w:lineRule="auto"/>
        <w:ind w:firstLine="720"/>
        <w:jc w:val="both"/>
        <w:rPr>
          <w:rFonts w:ascii="Times New Roman" w:hAnsi="Times New Roman" w:cs="Times New Roman"/>
          <w:color w:val="000000"/>
          <w:sz w:val="24"/>
          <w:szCs w:val="24"/>
        </w:rPr>
      </w:pPr>
    </w:p>
    <w:p w14:paraId="2DEB6C00" w14:textId="77777777" w:rsidR="00A078C8" w:rsidRDefault="00A078C8" w:rsidP="00357611">
      <w:pPr>
        <w:spacing w:line="360" w:lineRule="auto"/>
        <w:rPr>
          <w:rFonts w:ascii="Times New Roman" w:eastAsia="Times New Roman" w:hAnsi="Times New Roman" w:cs="Times New Roman"/>
          <w:b/>
          <w:smallCaps/>
          <w:color w:val="000000"/>
        </w:rPr>
      </w:pPr>
    </w:p>
    <w:p w14:paraId="3B9B0EA6"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08A409FB" w14:textId="77777777" w:rsidR="00B0259B" w:rsidRPr="00073CAD" w:rsidRDefault="00B0259B" w:rsidP="00B0259B">
      <w:pPr>
        <w:spacing w:line="360" w:lineRule="auto"/>
        <w:jc w:val="both"/>
        <w:rPr>
          <w:rFonts w:ascii="Times New Roman" w:hAnsi="Times New Roman" w:cs="Times New Roman"/>
          <w:b/>
          <w:bCs/>
          <w:color w:val="000000"/>
          <w:sz w:val="24"/>
          <w:szCs w:val="24"/>
        </w:rPr>
      </w:pPr>
      <w:r w:rsidRPr="00073CAD">
        <w:rPr>
          <w:rFonts w:ascii="Times New Roman" w:hAnsi="Times New Roman" w:cs="Times New Roman"/>
          <w:b/>
          <w:bCs/>
          <w:color w:val="000000"/>
          <w:sz w:val="24"/>
          <w:szCs w:val="24"/>
        </w:rPr>
        <w:t xml:space="preserve">Análise Florística </w:t>
      </w:r>
    </w:p>
    <w:p w14:paraId="181F942A"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Até a presente fase do estudo, foram inventariados 485 indivíduos em uma área amostrada de 3.000m</w:t>
      </w:r>
      <w:r w:rsidRPr="00073CAD">
        <w:rPr>
          <w:rFonts w:ascii="Times New Roman" w:hAnsi="Times New Roman" w:cs="Times New Roman"/>
          <w:color w:val="000000"/>
          <w:sz w:val="24"/>
          <w:szCs w:val="24"/>
          <w:vertAlign w:val="superscript"/>
        </w:rPr>
        <w:t>2</w:t>
      </w:r>
      <w:r w:rsidRPr="00073CAD">
        <w:rPr>
          <w:rFonts w:ascii="Times New Roman" w:hAnsi="Times New Roman" w:cs="Times New Roman"/>
          <w:color w:val="000000"/>
          <w:sz w:val="24"/>
          <w:szCs w:val="24"/>
        </w:rPr>
        <w:t>. O levantamento resultou</w:t>
      </w:r>
      <w:r>
        <w:rPr>
          <w:rFonts w:ascii="Times New Roman" w:hAnsi="Times New Roman" w:cs="Times New Roman"/>
          <w:color w:val="000000"/>
          <w:sz w:val="24"/>
          <w:szCs w:val="24"/>
        </w:rPr>
        <w:t>, até esse momento,</w:t>
      </w:r>
      <w:r w:rsidRPr="00073CAD">
        <w:rPr>
          <w:rFonts w:ascii="Times New Roman" w:hAnsi="Times New Roman" w:cs="Times New Roman"/>
          <w:color w:val="000000"/>
          <w:sz w:val="24"/>
          <w:szCs w:val="24"/>
        </w:rPr>
        <w:t xml:space="preserve"> no registro de 6</w:t>
      </w:r>
      <w:r>
        <w:rPr>
          <w:rFonts w:ascii="Times New Roman" w:hAnsi="Times New Roman" w:cs="Times New Roman"/>
          <w:color w:val="000000"/>
          <w:sz w:val="24"/>
          <w:szCs w:val="24"/>
        </w:rPr>
        <w:t>8</w:t>
      </w:r>
      <w:r w:rsidRPr="00073CAD">
        <w:rPr>
          <w:rFonts w:ascii="Times New Roman" w:hAnsi="Times New Roman" w:cs="Times New Roman"/>
          <w:color w:val="000000"/>
          <w:sz w:val="24"/>
          <w:szCs w:val="24"/>
        </w:rPr>
        <w:t xml:space="preserve"> espécies, </w:t>
      </w:r>
      <w:r>
        <w:rPr>
          <w:rFonts w:ascii="Times New Roman" w:hAnsi="Times New Roman" w:cs="Times New Roman"/>
          <w:color w:val="000000"/>
          <w:sz w:val="24"/>
          <w:szCs w:val="24"/>
        </w:rPr>
        <w:t xml:space="preserve">das quais 6 ainda estão em fase de identificação, </w:t>
      </w:r>
      <w:r w:rsidRPr="00073CAD">
        <w:rPr>
          <w:rFonts w:ascii="Times New Roman" w:hAnsi="Times New Roman" w:cs="Times New Roman"/>
          <w:color w:val="000000"/>
          <w:sz w:val="24"/>
          <w:szCs w:val="24"/>
        </w:rPr>
        <w:t>55 gêneros e 2</w:t>
      </w:r>
      <w:r>
        <w:rPr>
          <w:rFonts w:ascii="Times New Roman" w:hAnsi="Times New Roman" w:cs="Times New Roman"/>
          <w:color w:val="000000"/>
          <w:sz w:val="24"/>
          <w:szCs w:val="24"/>
        </w:rPr>
        <w:t>5</w:t>
      </w:r>
      <w:r w:rsidRPr="00073CAD">
        <w:rPr>
          <w:rFonts w:ascii="Times New Roman" w:hAnsi="Times New Roman" w:cs="Times New Roman"/>
          <w:color w:val="000000"/>
          <w:sz w:val="24"/>
          <w:szCs w:val="24"/>
        </w:rPr>
        <w:t xml:space="preserve"> famílias. </w:t>
      </w:r>
    </w:p>
    <w:p w14:paraId="0E83C8A8"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 xml:space="preserve">A família de maior riqueza foi Fabaceae com </w:t>
      </w:r>
      <w:r>
        <w:rPr>
          <w:rFonts w:ascii="Times New Roman" w:hAnsi="Times New Roman" w:cs="Times New Roman"/>
          <w:color w:val="000000"/>
          <w:sz w:val="24"/>
          <w:szCs w:val="24"/>
        </w:rPr>
        <w:t>20</w:t>
      </w:r>
      <w:r w:rsidRPr="00073CAD">
        <w:rPr>
          <w:rFonts w:ascii="Times New Roman" w:hAnsi="Times New Roman" w:cs="Times New Roman"/>
          <w:color w:val="000000"/>
          <w:sz w:val="24"/>
          <w:szCs w:val="24"/>
        </w:rPr>
        <w:t xml:space="preserve"> espécies (</w:t>
      </w:r>
      <w:r>
        <w:rPr>
          <w:rFonts w:ascii="Times New Roman" w:hAnsi="Times New Roman" w:cs="Times New Roman"/>
          <w:color w:val="000000"/>
          <w:sz w:val="24"/>
          <w:szCs w:val="24"/>
        </w:rPr>
        <w:t>32,4</w:t>
      </w:r>
      <w:r w:rsidRPr="00073CAD">
        <w:rPr>
          <w:rFonts w:ascii="Times New Roman" w:hAnsi="Times New Roman" w:cs="Times New Roman"/>
          <w:color w:val="000000"/>
          <w:sz w:val="24"/>
          <w:szCs w:val="24"/>
        </w:rPr>
        <w:t>%), seguida por Rubiaceae com 5 espécies (8,</w:t>
      </w:r>
      <w:r>
        <w:rPr>
          <w:rFonts w:ascii="Times New Roman" w:hAnsi="Times New Roman" w:cs="Times New Roman"/>
          <w:color w:val="000000"/>
          <w:sz w:val="24"/>
          <w:szCs w:val="24"/>
        </w:rPr>
        <w:t>1</w:t>
      </w:r>
      <w:r w:rsidRPr="00073CAD">
        <w:rPr>
          <w:rFonts w:ascii="Times New Roman" w:hAnsi="Times New Roman" w:cs="Times New Roman"/>
          <w:color w:val="000000"/>
          <w:sz w:val="24"/>
          <w:szCs w:val="24"/>
        </w:rPr>
        <w:t>%)</w:t>
      </w:r>
      <w:r>
        <w:rPr>
          <w:rFonts w:ascii="Times New Roman" w:hAnsi="Times New Roman" w:cs="Times New Roman"/>
          <w:color w:val="000000"/>
          <w:sz w:val="24"/>
          <w:szCs w:val="24"/>
        </w:rPr>
        <w:t xml:space="preserve"> e </w:t>
      </w:r>
      <w:proofErr w:type="spellStart"/>
      <w:r w:rsidRPr="00073CAD">
        <w:rPr>
          <w:rFonts w:ascii="Times New Roman" w:hAnsi="Times New Roman" w:cs="Times New Roman"/>
          <w:color w:val="000000"/>
          <w:sz w:val="24"/>
          <w:szCs w:val="24"/>
        </w:rPr>
        <w:t>Bignoniaceae</w:t>
      </w:r>
      <w:proofErr w:type="spellEnd"/>
      <w:r w:rsidRPr="00073C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w:t>
      </w:r>
      <w:r w:rsidRPr="00073CAD">
        <w:rPr>
          <w:rFonts w:ascii="Times New Roman" w:hAnsi="Times New Roman" w:cs="Times New Roman"/>
          <w:color w:val="000000"/>
          <w:sz w:val="24"/>
          <w:szCs w:val="24"/>
        </w:rPr>
        <w:t xml:space="preserve"> 4 espécies </w:t>
      </w:r>
      <w:r>
        <w:rPr>
          <w:rFonts w:ascii="Times New Roman" w:hAnsi="Times New Roman" w:cs="Times New Roman"/>
          <w:color w:val="000000"/>
          <w:sz w:val="24"/>
          <w:szCs w:val="24"/>
        </w:rPr>
        <w:t>(6,5%)</w:t>
      </w:r>
      <w:r w:rsidRPr="00073CAD">
        <w:rPr>
          <w:rFonts w:ascii="Times New Roman" w:hAnsi="Times New Roman" w:cs="Times New Roman"/>
          <w:color w:val="000000"/>
          <w:sz w:val="24"/>
          <w:szCs w:val="24"/>
        </w:rPr>
        <w:t xml:space="preserve">. Em seguida, </w:t>
      </w:r>
      <w:proofErr w:type="spellStart"/>
      <w:r w:rsidRPr="00073CAD">
        <w:rPr>
          <w:rFonts w:ascii="Times New Roman" w:hAnsi="Times New Roman" w:cs="Times New Roman"/>
          <w:color w:val="000000"/>
          <w:sz w:val="24"/>
          <w:szCs w:val="24"/>
        </w:rPr>
        <w:t>Anacardiaceae</w:t>
      </w:r>
      <w:proofErr w:type="spellEnd"/>
      <w:r w:rsidRPr="00073CAD">
        <w:rPr>
          <w:rFonts w:ascii="Times New Roman" w:hAnsi="Times New Roman" w:cs="Times New Roman"/>
          <w:color w:val="000000"/>
          <w:sz w:val="24"/>
          <w:szCs w:val="24"/>
        </w:rPr>
        <w:t xml:space="preserve"> e </w:t>
      </w:r>
      <w:proofErr w:type="spellStart"/>
      <w:r w:rsidRPr="00073CAD">
        <w:rPr>
          <w:rFonts w:ascii="Times New Roman" w:hAnsi="Times New Roman" w:cs="Times New Roman"/>
          <w:color w:val="000000"/>
          <w:sz w:val="24"/>
          <w:szCs w:val="24"/>
        </w:rPr>
        <w:t>Myrtaceae</w:t>
      </w:r>
      <w:proofErr w:type="spellEnd"/>
      <w:r w:rsidRPr="00073CAD">
        <w:rPr>
          <w:rFonts w:ascii="Times New Roman" w:hAnsi="Times New Roman" w:cs="Times New Roman"/>
          <w:color w:val="000000"/>
          <w:sz w:val="24"/>
          <w:szCs w:val="24"/>
        </w:rPr>
        <w:t xml:space="preserve"> apresentaram 3 espécies cada uma, </w:t>
      </w:r>
      <w:r>
        <w:rPr>
          <w:rFonts w:ascii="Times New Roman" w:hAnsi="Times New Roman" w:cs="Times New Roman"/>
          <w:color w:val="000000"/>
          <w:sz w:val="24"/>
          <w:szCs w:val="24"/>
        </w:rPr>
        <w:t xml:space="preserve">representando cada uma, cerca de 4,8% </w:t>
      </w:r>
      <w:r w:rsidRPr="00073CAD">
        <w:rPr>
          <w:rFonts w:ascii="Times New Roman" w:hAnsi="Times New Roman" w:cs="Times New Roman"/>
          <w:color w:val="000000"/>
          <w:sz w:val="24"/>
          <w:szCs w:val="24"/>
        </w:rPr>
        <w:t xml:space="preserve">do total amostrado. As famílias </w:t>
      </w:r>
      <w:proofErr w:type="spellStart"/>
      <w:r w:rsidRPr="00073CAD">
        <w:rPr>
          <w:rFonts w:ascii="Times New Roman" w:hAnsi="Times New Roman" w:cs="Times New Roman"/>
          <w:color w:val="000000"/>
          <w:sz w:val="24"/>
          <w:szCs w:val="24"/>
        </w:rPr>
        <w:t>Anonaceae</w:t>
      </w:r>
      <w:proofErr w:type="spellEnd"/>
      <w:r w:rsidRPr="00073CAD">
        <w:rPr>
          <w:rFonts w:ascii="Times New Roman" w:hAnsi="Times New Roman" w:cs="Times New Roman"/>
          <w:color w:val="000000"/>
          <w:sz w:val="24"/>
          <w:szCs w:val="24"/>
        </w:rPr>
        <w:t xml:space="preserve">, </w:t>
      </w:r>
      <w:proofErr w:type="spellStart"/>
      <w:r w:rsidRPr="00073CAD">
        <w:rPr>
          <w:rFonts w:ascii="Times New Roman" w:hAnsi="Times New Roman" w:cs="Times New Roman"/>
          <w:color w:val="000000"/>
          <w:sz w:val="24"/>
          <w:szCs w:val="24"/>
        </w:rPr>
        <w:t>Apocynaceae</w:t>
      </w:r>
      <w:proofErr w:type="spellEnd"/>
      <w:r w:rsidRPr="00073CAD">
        <w:rPr>
          <w:rFonts w:ascii="Times New Roman" w:hAnsi="Times New Roman" w:cs="Times New Roman"/>
          <w:color w:val="000000"/>
          <w:sz w:val="24"/>
          <w:szCs w:val="24"/>
        </w:rPr>
        <w:t xml:space="preserve">, </w:t>
      </w:r>
      <w:proofErr w:type="spellStart"/>
      <w:r w:rsidRPr="00073CAD">
        <w:rPr>
          <w:rFonts w:ascii="Times New Roman" w:hAnsi="Times New Roman" w:cs="Times New Roman"/>
          <w:color w:val="000000"/>
          <w:sz w:val="24"/>
          <w:szCs w:val="24"/>
        </w:rPr>
        <w:t>Rutaceae</w:t>
      </w:r>
      <w:proofErr w:type="spellEnd"/>
      <w:r w:rsidRPr="00073CAD">
        <w:rPr>
          <w:rFonts w:ascii="Times New Roman" w:hAnsi="Times New Roman" w:cs="Times New Roman"/>
          <w:color w:val="000000"/>
          <w:sz w:val="24"/>
          <w:szCs w:val="24"/>
        </w:rPr>
        <w:t xml:space="preserve"> e </w:t>
      </w:r>
      <w:proofErr w:type="spellStart"/>
      <w:r w:rsidRPr="00073CAD">
        <w:rPr>
          <w:rFonts w:ascii="Times New Roman" w:hAnsi="Times New Roman" w:cs="Times New Roman"/>
          <w:color w:val="000000"/>
          <w:sz w:val="24"/>
          <w:szCs w:val="24"/>
        </w:rPr>
        <w:t>Moraceae</w:t>
      </w:r>
      <w:proofErr w:type="spellEnd"/>
      <w:r w:rsidRPr="00073CAD">
        <w:rPr>
          <w:rFonts w:ascii="Times New Roman" w:hAnsi="Times New Roman" w:cs="Times New Roman"/>
          <w:color w:val="000000"/>
          <w:sz w:val="24"/>
          <w:szCs w:val="24"/>
        </w:rPr>
        <w:t xml:space="preserve"> apresentaram 2 espécies cada uma com representatividade de 3,</w:t>
      </w:r>
      <w:r>
        <w:rPr>
          <w:rFonts w:ascii="Times New Roman" w:hAnsi="Times New Roman" w:cs="Times New Roman"/>
          <w:color w:val="000000"/>
          <w:sz w:val="24"/>
          <w:szCs w:val="24"/>
        </w:rPr>
        <w:t>2</w:t>
      </w:r>
      <w:r w:rsidRPr="00073CAD">
        <w:rPr>
          <w:rFonts w:ascii="Times New Roman" w:hAnsi="Times New Roman" w:cs="Times New Roman"/>
          <w:color w:val="000000"/>
          <w:sz w:val="24"/>
          <w:szCs w:val="24"/>
        </w:rPr>
        <w:t>% para cada fam</w:t>
      </w:r>
      <w:r>
        <w:rPr>
          <w:rFonts w:ascii="Times New Roman" w:hAnsi="Times New Roman" w:cs="Times New Roman"/>
          <w:color w:val="000000"/>
          <w:sz w:val="24"/>
          <w:szCs w:val="24"/>
        </w:rPr>
        <w:t>í</w:t>
      </w:r>
      <w:r w:rsidRPr="00073CAD">
        <w:rPr>
          <w:rFonts w:ascii="Times New Roman" w:hAnsi="Times New Roman" w:cs="Times New Roman"/>
          <w:color w:val="000000"/>
          <w:sz w:val="24"/>
          <w:szCs w:val="24"/>
        </w:rPr>
        <w:t xml:space="preserve">lia. As demais </w:t>
      </w:r>
      <w:r>
        <w:rPr>
          <w:rFonts w:ascii="Times New Roman" w:hAnsi="Times New Roman" w:cs="Times New Roman"/>
          <w:color w:val="000000"/>
          <w:sz w:val="24"/>
          <w:szCs w:val="24"/>
        </w:rPr>
        <w:t xml:space="preserve">16 </w:t>
      </w:r>
      <w:r w:rsidRPr="00073CAD">
        <w:rPr>
          <w:rFonts w:ascii="Times New Roman" w:hAnsi="Times New Roman" w:cs="Times New Roman"/>
          <w:color w:val="000000"/>
          <w:sz w:val="24"/>
          <w:szCs w:val="24"/>
        </w:rPr>
        <w:t xml:space="preserve">famílias apresentaram 1 espécie de forma que cada uma representa </w:t>
      </w:r>
      <w:r>
        <w:rPr>
          <w:rFonts w:ascii="Times New Roman" w:hAnsi="Times New Roman" w:cs="Times New Roman"/>
          <w:color w:val="000000"/>
          <w:sz w:val="24"/>
          <w:szCs w:val="24"/>
        </w:rPr>
        <w:t xml:space="preserve">cerca de </w:t>
      </w:r>
      <w:r w:rsidRPr="00073CAD">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073CAD">
        <w:rPr>
          <w:rFonts w:ascii="Times New Roman" w:hAnsi="Times New Roman" w:cs="Times New Roman"/>
          <w:color w:val="000000"/>
          <w:sz w:val="24"/>
          <w:szCs w:val="24"/>
        </w:rPr>
        <w:t>% do total amostrado.</w:t>
      </w:r>
    </w:p>
    <w:p w14:paraId="70B58DC0" w14:textId="77777777" w:rsidR="00B0259B" w:rsidRPr="00073CAD"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 xml:space="preserve">Os gêneros </w:t>
      </w:r>
      <w:proofErr w:type="spellStart"/>
      <w:r w:rsidRPr="00171540">
        <w:rPr>
          <w:rFonts w:ascii="Times New Roman" w:hAnsi="Times New Roman" w:cs="Times New Roman"/>
          <w:i/>
          <w:iCs/>
          <w:color w:val="000000"/>
          <w:sz w:val="24"/>
          <w:szCs w:val="24"/>
        </w:rPr>
        <w:t>Anandenanthera</w:t>
      </w:r>
      <w:proofErr w:type="spellEnd"/>
      <w:r w:rsidRPr="00073CAD">
        <w:rPr>
          <w:rFonts w:ascii="Times New Roman" w:hAnsi="Times New Roman" w:cs="Times New Roman"/>
          <w:color w:val="000000"/>
          <w:sz w:val="24"/>
          <w:szCs w:val="24"/>
        </w:rPr>
        <w:t xml:space="preserve">, </w:t>
      </w:r>
      <w:proofErr w:type="spellStart"/>
      <w:r w:rsidRPr="00171540">
        <w:rPr>
          <w:rFonts w:ascii="Times New Roman" w:hAnsi="Times New Roman" w:cs="Times New Roman"/>
          <w:i/>
          <w:iCs/>
          <w:color w:val="000000"/>
          <w:sz w:val="24"/>
          <w:szCs w:val="24"/>
        </w:rPr>
        <w:t>Aspidosperma</w:t>
      </w:r>
      <w:proofErr w:type="spellEnd"/>
      <w:r>
        <w:rPr>
          <w:rFonts w:ascii="Times New Roman" w:hAnsi="Times New Roman" w:cs="Times New Roman"/>
          <w:color w:val="000000"/>
          <w:sz w:val="24"/>
          <w:szCs w:val="24"/>
        </w:rPr>
        <w:t xml:space="preserve">, </w:t>
      </w:r>
      <w:proofErr w:type="spellStart"/>
      <w:r w:rsidRPr="00171540">
        <w:rPr>
          <w:rFonts w:ascii="Times New Roman" w:hAnsi="Times New Roman" w:cs="Times New Roman"/>
          <w:i/>
          <w:iCs/>
          <w:color w:val="000000"/>
          <w:sz w:val="24"/>
          <w:szCs w:val="24"/>
        </w:rPr>
        <w:t>Ficus</w:t>
      </w:r>
      <w:proofErr w:type="spellEnd"/>
      <w:r w:rsidRPr="00073CAD">
        <w:rPr>
          <w:rFonts w:ascii="Times New Roman" w:hAnsi="Times New Roman" w:cs="Times New Roman"/>
          <w:color w:val="000000"/>
          <w:sz w:val="24"/>
          <w:szCs w:val="24"/>
        </w:rPr>
        <w:t xml:space="preserve">, </w:t>
      </w:r>
      <w:proofErr w:type="spellStart"/>
      <w:r w:rsidRPr="00171540">
        <w:rPr>
          <w:rFonts w:ascii="Times New Roman" w:hAnsi="Times New Roman" w:cs="Times New Roman"/>
          <w:i/>
          <w:iCs/>
          <w:color w:val="000000"/>
          <w:sz w:val="24"/>
          <w:szCs w:val="24"/>
        </w:rPr>
        <w:t>Hymenaea</w:t>
      </w:r>
      <w:proofErr w:type="spellEnd"/>
      <w:r w:rsidRPr="00073CAD">
        <w:rPr>
          <w:rFonts w:ascii="Times New Roman" w:hAnsi="Times New Roman" w:cs="Times New Roman"/>
          <w:color w:val="000000"/>
          <w:sz w:val="24"/>
          <w:szCs w:val="24"/>
        </w:rPr>
        <w:t xml:space="preserve">, </w:t>
      </w:r>
      <w:proofErr w:type="spellStart"/>
      <w:r w:rsidRPr="00171540">
        <w:rPr>
          <w:rFonts w:ascii="Times New Roman" w:hAnsi="Times New Roman" w:cs="Times New Roman"/>
          <w:i/>
          <w:iCs/>
          <w:color w:val="000000"/>
          <w:sz w:val="24"/>
          <w:szCs w:val="24"/>
        </w:rPr>
        <w:t>Inga</w:t>
      </w:r>
      <w:proofErr w:type="spellEnd"/>
      <w:r w:rsidRPr="00073CAD">
        <w:rPr>
          <w:rFonts w:ascii="Times New Roman" w:hAnsi="Times New Roman" w:cs="Times New Roman"/>
          <w:color w:val="000000"/>
          <w:sz w:val="24"/>
          <w:szCs w:val="24"/>
        </w:rPr>
        <w:t xml:space="preserve">, </w:t>
      </w:r>
      <w:proofErr w:type="spellStart"/>
      <w:r w:rsidRPr="00171540">
        <w:rPr>
          <w:rFonts w:ascii="Times New Roman" w:hAnsi="Times New Roman" w:cs="Times New Roman"/>
          <w:i/>
          <w:iCs/>
          <w:color w:val="000000"/>
          <w:sz w:val="24"/>
          <w:szCs w:val="24"/>
        </w:rPr>
        <w:t>Jacaranda</w:t>
      </w:r>
      <w:proofErr w:type="spellEnd"/>
      <w:r w:rsidRPr="00073CAD">
        <w:rPr>
          <w:rFonts w:ascii="Times New Roman" w:hAnsi="Times New Roman" w:cs="Times New Roman"/>
          <w:color w:val="000000"/>
          <w:sz w:val="24"/>
          <w:szCs w:val="24"/>
        </w:rPr>
        <w:t xml:space="preserve"> e </w:t>
      </w:r>
      <w:proofErr w:type="spellStart"/>
      <w:r w:rsidRPr="00171540">
        <w:rPr>
          <w:rFonts w:ascii="Times New Roman" w:hAnsi="Times New Roman" w:cs="Times New Roman"/>
          <w:i/>
          <w:iCs/>
          <w:color w:val="000000"/>
          <w:sz w:val="24"/>
          <w:szCs w:val="24"/>
        </w:rPr>
        <w:t>Machaerium</w:t>
      </w:r>
      <w:proofErr w:type="spellEnd"/>
      <w:r w:rsidRPr="00073CAD">
        <w:rPr>
          <w:rFonts w:ascii="Times New Roman" w:hAnsi="Times New Roman" w:cs="Times New Roman"/>
          <w:color w:val="000000"/>
          <w:sz w:val="24"/>
          <w:szCs w:val="24"/>
        </w:rPr>
        <w:t xml:space="preserve"> foram verificados com 2 espécies cada um, revelando uma contribuição de 3,</w:t>
      </w:r>
      <w:r>
        <w:rPr>
          <w:rFonts w:ascii="Times New Roman" w:hAnsi="Times New Roman" w:cs="Times New Roman"/>
          <w:color w:val="000000"/>
          <w:sz w:val="24"/>
          <w:szCs w:val="24"/>
        </w:rPr>
        <w:t>2</w:t>
      </w:r>
      <w:r w:rsidRPr="00073CAD">
        <w:rPr>
          <w:rFonts w:ascii="Times New Roman" w:hAnsi="Times New Roman" w:cs="Times New Roman"/>
          <w:color w:val="000000"/>
          <w:sz w:val="24"/>
          <w:szCs w:val="24"/>
        </w:rPr>
        <w:t>% por gênero. Todos os demais 4</w:t>
      </w:r>
      <w:r>
        <w:rPr>
          <w:rFonts w:ascii="Times New Roman" w:hAnsi="Times New Roman" w:cs="Times New Roman"/>
          <w:color w:val="000000"/>
          <w:sz w:val="24"/>
          <w:szCs w:val="24"/>
        </w:rPr>
        <w:t>8</w:t>
      </w:r>
      <w:r w:rsidRPr="00073CAD">
        <w:rPr>
          <w:rFonts w:ascii="Times New Roman" w:hAnsi="Times New Roman" w:cs="Times New Roman"/>
          <w:color w:val="000000"/>
          <w:sz w:val="24"/>
          <w:szCs w:val="24"/>
        </w:rPr>
        <w:t xml:space="preserve"> gêneros contribuíram com apenas uma espécie. </w:t>
      </w:r>
    </w:p>
    <w:p w14:paraId="000BEBDA" w14:textId="77777777" w:rsidR="00B0259B" w:rsidRDefault="00B0259B" w:rsidP="00B0259B">
      <w:pPr>
        <w:spacing w:line="360" w:lineRule="auto"/>
        <w:ind w:firstLine="720"/>
        <w:jc w:val="both"/>
        <w:rPr>
          <w:rFonts w:ascii="Times New Roman" w:hAnsi="Times New Roman" w:cs="Times New Roman"/>
          <w:color w:val="000000"/>
          <w:sz w:val="24"/>
          <w:szCs w:val="24"/>
        </w:rPr>
      </w:pPr>
      <w:r w:rsidRPr="00073CAD">
        <w:rPr>
          <w:rFonts w:ascii="Times New Roman" w:hAnsi="Times New Roman" w:cs="Times New Roman"/>
          <w:color w:val="000000"/>
          <w:sz w:val="24"/>
          <w:szCs w:val="24"/>
        </w:rPr>
        <w:t xml:space="preserve">A tabela 1 apresenta </w:t>
      </w:r>
      <w:r>
        <w:rPr>
          <w:rFonts w:ascii="Times New Roman" w:hAnsi="Times New Roman" w:cs="Times New Roman"/>
          <w:color w:val="000000"/>
          <w:sz w:val="24"/>
          <w:szCs w:val="24"/>
        </w:rPr>
        <w:t xml:space="preserve">um resumo do resultado parcial do levantamento florístico e </w:t>
      </w:r>
      <w:proofErr w:type="spellStart"/>
      <w:r>
        <w:rPr>
          <w:rFonts w:ascii="Times New Roman" w:hAnsi="Times New Roman" w:cs="Times New Roman"/>
          <w:color w:val="000000"/>
          <w:sz w:val="24"/>
          <w:szCs w:val="24"/>
        </w:rPr>
        <w:t>fitossociológico</w:t>
      </w:r>
      <w:proofErr w:type="spellEnd"/>
      <w:r>
        <w:rPr>
          <w:rFonts w:ascii="Times New Roman" w:hAnsi="Times New Roman" w:cs="Times New Roman"/>
          <w:color w:val="000000"/>
          <w:sz w:val="24"/>
          <w:szCs w:val="24"/>
        </w:rPr>
        <w:t xml:space="preserve"> realizado até este momento do trabalho</w:t>
      </w:r>
      <w:r w:rsidRPr="00073CAD">
        <w:rPr>
          <w:rFonts w:ascii="Times New Roman" w:hAnsi="Times New Roman" w:cs="Times New Roman"/>
          <w:color w:val="000000"/>
          <w:sz w:val="24"/>
          <w:szCs w:val="24"/>
        </w:rPr>
        <w:t>.</w:t>
      </w:r>
      <w:r w:rsidRPr="00C012EE">
        <w:rPr>
          <w:rFonts w:ascii="Times New Roman" w:hAnsi="Times New Roman" w:cs="Times New Roman"/>
          <w:color w:val="000000"/>
          <w:sz w:val="24"/>
          <w:szCs w:val="24"/>
        </w:rPr>
        <w:t xml:space="preserve"> </w:t>
      </w:r>
    </w:p>
    <w:p w14:paraId="6463A94A" w14:textId="77777777" w:rsidR="00B0259B" w:rsidRDefault="00B0259B" w:rsidP="00B0259B">
      <w:pPr>
        <w:spacing w:line="360" w:lineRule="auto"/>
        <w:ind w:firstLine="720"/>
        <w:jc w:val="both"/>
        <w:rPr>
          <w:rFonts w:ascii="Times New Roman" w:hAnsi="Times New Roman" w:cs="Times New Roman"/>
          <w:color w:val="000000"/>
          <w:sz w:val="24"/>
          <w:szCs w:val="24"/>
        </w:rPr>
      </w:pPr>
    </w:p>
    <w:p w14:paraId="5E626455" w14:textId="77777777" w:rsidR="00B0259B" w:rsidRDefault="00B0259B" w:rsidP="00B0259B">
      <w:pPr>
        <w:jc w:val="both"/>
        <w:rPr>
          <w:rFonts w:ascii="Times New Roman" w:hAnsi="Times New Roman" w:cs="Times New Roman"/>
          <w:color w:val="000000"/>
          <w:sz w:val="24"/>
          <w:szCs w:val="24"/>
        </w:rPr>
      </w:pPr>
      <w:r w:rsidRPr="00FF13AF">
        <w:rPr>
          <w:rFonts w:ascii="Times New Roman" w:hAnsi="Times New Roman" w:cs="Times New Roman"/>
          <w:bCs/>
          <w:sz w:val="24"/>
          <w:szCs w:val="24"/>
        </w:rPr>
        <w:t xml:space="preserve">Tabela 01: </w:t>
      </w:r>
      <w:r>
        <w:rPr>
          <w:rFonts w:ascii="Times New Roman" w:hAnsi="Times New Roman" w:cs="Times New Roman"/>
          <w:bCs/>
          <w:sz w:val="24"/>
          <w:szCs w:val="24"/>
        </w:rPr>
        <w:t xml:space="preserve">Resumo do resultado parcial do levantamento florístico e </w:t>
      </w:r>
      <w:proofErr w:type="spellStart"/>
      <w:r>
        <w:rPr>
          <w:rFonts w:ascii="Times New Roman" w:hAnsi="Times New Roman" w:cs="Times New Roman"/>
          <w:bCs/>
          <w:sz w:val="24"/>
          <w:szCs w:val="24"/>
        </w:rPr>
        <w:t>fitossociológico</w:t>
      </w:r>
      <w:proofErr w:type="spellEnd"/>
      <w:r>
        <w:rPr>
          <w:rFonts w:ascii="Times New Roman" w:hAnsi="Times New Roman" w:cs="Times New Roman"/>
          <w:bCs/>
          <w:sz w:val="24"/>
          <w:szCs w:val="24"/>
        </w:rPr>
        <w:t xml:space="preserve"> de fragmentos de vegetação natural da área degradada para recuperação de mata ciliar em fazenda no município de Campina Verde/ MG.</w:t>
      </w:r>
    </w:p>
    <w:tbl>
      <w:tblPr>
        <w:tblW w:w="8685" w:type="dxa"/>
        <w:tblCellMar>
          <w:left w:w="70" w:type="dxa"/>
          <w:right w:w="70" w:type="dxa"/>
        </w:tblCellMar>
        <w:tblLook w:val="04A0" w:firstRow="1" w:lastRow="0" w:firstColumn="1" w:lastColumn="0" w:noHBand="0" w:noVBand="1"/>
      </w:tblPr>
      <w:tblGrid>
        <w:gridCol w:w="1207"/>
        <w:gridCol w:w="1912"/>
        <w:gridCol w:w="1276"/>
        <w:gridCol w:w="564"/>
        <w:gridCol w:w="420"/>
        <w:gridCol w:w="500"/>
        <w:gridCol w:w="500"/>
        <w:gridCol w:w="593"/>
        <w:gridCol w:w="604"/>
        <w:gridCol w:w="575"/>
        <w:gridCol w:w="534"/>
      </w:tblGrid>
      <w:tr w:rsidR="00B0259B" w:rsidRPr="00B0259B" w14:paraId="02B38B19" w14:textId="77777777" w:rsidTr="00B0259B">
        <w:trPr>
          <w:trHeight w:val="60"/>
        </w:trPr>
        <w:tc>
          <w:tcPr>
            <w:tcW w:w="1207" w:type="dxa"/>
            <w:tcBorders>
              <w:top w:val="single" w:sz="4" w:space="0" w:color="auto"/>
              <w:left w:val="nil"/>
              <w:bottom w:val="single" w:sz="4" w:space="0" w:color="auto"/>
              <w:right w:val="nil"/>
            </w:tcBorders>
            <w:shd w:val="clear" w:color="auto" w:fill="7F7F7F" w:themeFill="text1" w:themeFillTint="80"/>
            <w:noWrap/>
            <w:vAlign w:val="bottom"/>
            <w:hideMark/>
          </w:tcPr>
          <w:p w14:paraId="369258BE" w14:textId="77777777" w:rsidR="00B0259B" w:rsidRPr="00B0259B" w:rsidRDefault="00B0259B" w:rsidP="00B0259B">
            <w:pPr>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Nome vulgar</w:t>
            </w:r>
          </w:p>
        </w:tc>
        <w:tc>
          <w:tcPr>
            <w:tcW w:w="1912" w:type="dxa"/>
            <w:tcBorders>
              <w:top w:val="single" w:sz="4" w:space="0" w:color="auto"/>
              <w:left w:val="nil"/>
              <w:bottom w:val="single" w:sz="4" w:space="0" w:color="auto"/>
              <w:right w:val="nil"/>
            </w:tcBorders>
            <w:shd w:val="clear" w:color="auto" w:fill="7F7F7F" w:themeFill="text1" w:themeFillTint="80"/>
          </w:tcPr>
          <w:p w14:paraId="2763525B" w14:textId="77777777" w:rsidR="00B0259B" w:rsidRPr="00B0259B" w:rsidRDefault="00B0259B" w:rsidP="00B0259B">
            <w:pPr>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Espécie</w:t>
            </w:r>
          </w:p>
        </w:tc>
        <w:tc>
          <w:tcPr>
            <w:tcW w:w="1276" w:type="dxa"/>
            <w:tcBorders>
              <w:top w:val="single" w:sz="4" w:space="0" w:color="auto"/>
              <w:left w:val="nil"/>
              <w:bottom w:val="single" w:sz="4" w:space="0" w:color="auto"/>
              <w:right w:val="nil"/>
            </w:tcBorders>
            <w:shd w:val="clear" w:color="auto" w:fill="7F7F7F" w:themeFill="text1" w:themeFillTint="80"/>
          </w:tcPr>
          <w:p w14:paraId="285B4507" w14:textId="77777777" w:rsidR="00B0259B" w:rsidRPr="00B0259B" w:rsidRDefault="00B0259B" w:rsidP="00B0259B">
            <w:pPr>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família</w:t>
            </w:r>
          </w:p>
        </w:tc>
        <w:tc>
          <w:tcPr>
            <w:tcW w:w="564" w:type="dxa"/>
            <w:tcBorders>
              <w:top w:val="single" w:sz="4" w:space="0" w:color="auto"/>
              <w:left w:val="nil"/>
              <w:bottom w:val="single" w:sz="4" w:space="0" w:color="auto"/>
              <w:right w:val="nil"/>
            </w:tcBorders>
            <w:shd w:val="clear" w:color="auto" w:fill="7F7F7F" w:themeFill="text1" w:themeFillTint="80"/>
            <w:noWrap/>
            <w:vAlign w:val="bottom"/>
            <w:hideMark/>
          </w:tcPr>
          <w:p w14:paraId="5073DA76"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FA</w:t>
            </w:r>
          </w:p>
        </w:tc>
        <w:tc>
          <w:tcPr>
            <w:tcW w:w="420" w:type="dxa"/>
            <w:tcBorders>
              <w:top w:val="single" w:sz="4" w:space="0" w:color="auto"/>
              <w:left w:val="nil"/>
              <w:bottom w:val="single" w:sz="4" w:space="0" w:color="auto"/>
              <w:right w:val="nil"/>
            </w:tcBorders>
            <w:shd w:val="clear" w:color="auto" w:fill="7F7F7F" w:themeFill="text1" w:themeFillTint="80"/>
            <w:noWrap/>
            <w:vAlign w:val="bottom"/>
            <w:hideMark/>
          </w:tcPr>
          <w:p w14:paraId="0790AE32"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FR</w:t>
            </w:r>
          </w:p>
        </w:tc>
        <w:tc>
          <w:tcPr>
            <w:tcW w:w="500" w:type="dxa"/>
            <w:tcBorders>
              <w:top w:val="single" w:sz="4" w:space="0" w:color="auto"/>
              <w:left w:val="nil"/>
              <w:bottom w:val="single" w:sz="4" w:space="0" w:color="auto"/>
              <w:right w:val="nil"/>
            </w:tcBorders>
            <w:shd w:val="clear" w:color="auto" w:fill="7F7F7F" w:themeFill="text1" w:themeFillTint="80"/>
            <w:noWrap/>
            <w:vAlign w:val="bottom"/>
            <w:hideMark/>
          </w:tcPr>
          <w:p w14:paraId="54777906"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DA</w:t>
            </w:r>
          </w:p>
        </w:tc>
        <w:tc>
          <w:tcPr>
            <w:tcW w:w="500" w:type="dxa"/>
            <w:tcBorders>
              <w:top w:val="single" w:sz="4" w:space="0" w:color="auto"/>
              <w:left w:val="nil"/>
              <w:bottom w:val="single" w:sz="4" w:space="0" w:color="auto"/>
              <w:right w:val="nil"/>
            </w:tcBorders>
            <w:shd w:val="clear" w:color="auto" w:fill="7F7F7F" w:themeFill="text1" w:themeFillTint="80"/>
            <w:noWrap/>
            <w:vAlign w:val="bottom"/>
            <w:hideMark/>
          </w:tcPr>
          <w:p w14:paraId="066AB240"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DR</w:t>
            </w:r>
          </w:p>
        </w:tc>
        <w:tc>
          <w:tcPr>
            <w:tcW w:w="593" w:type="dxa"/>
            <w:tcBorders>
              <w:top w:val="single" w:sz="4" w:space="0" w:color="auto"/>
              <w:left w:val="nil"/>
              <w:bottom w:val="single" w:sz="4" w:space="0" w:color="auto"/>
              <w:right w:val="nil"/>
            </w:tcBorders>
            <w:shd w:val="clear" w:color="auto" w:fill="7F7F7F" w:themeFill="text1" w:themeFillTint="80"/>
            <w:noWrap/>
            <w:vAlign w:val="bottom"/>
            <w:hideMark/>
          </w:tcPr>
          <w:p w14:paraId="4644F746"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proofErr w:type="spellStart"/>
            <w:r w:rsidRPr="00B0259B">
              <w:rPr>
                <w:rFonts w:ascii="Times New Roman" w:eastAsia="Times New Roman" w:hAnsi="Times New Roman" w:cs="Times New Roman"/>
                <w:b/>
                <w:bCs/>
                <w:color w:val="000000"/>
                <w:sz w:val="18"/>
                <w:szCs w:val="18"/>
                <w:lang w:eastAsia="pt-BR"/>
              </w:rPr>
              <w:t>DoA</w:t>
            </w:r>
            <w:proofErr w:type="spellEnd"/>
          </w:p>
        </w:tc>
        <w:tc>
          <w:tcPr>
            <w:tcW w:w="604" w:type="dxa"/>
            <w:tcBorders>
              <w:top w:val="single" w:sz="4" w:space="0" w:color="auto"/>
              <w:left w:val="nil"/>
              <w:bottom w:val="single" w:sz="4" w:space="0" w:color="auto"/>
              <w:right w:val="nil"/>
            </w:tcBorders>
            <w:shd w:val="clear" w:color="auto" w:fill="7F7F7F" w:themeFill="text1" w:themeFillTint="80"/>
            <w:noWrap/>
            <w:vAlign w:val="bottom"/>
            <w:hideMark/>
          </w:tcPr>
          <w:p w14:paraId="5ECF10D8"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proofErr w:type="spellStart"/>
            <w:r w:rsidRPr="00B0259B">
              <w:rPr>
                <w:rFonts w:ascii="Times New Roman" w:eastAsia="Times New Roman" w:hAnsi="Times New Roman" w:cs="Times New Roman"/>
                <w:b/>
                <w:bCs/>
                <w:color w:val="000000"/>
                <w:sz w:val="18"/>
                <w:szCs w:val="18"/>
                <w:lang w:eastAsia="pt-BR"/>
              </w:rPr>
              <w:t>DoR</w:t>
            </w:r>
            <w:proofErr w:type="spellEnd"/>
          </w:p>
        </w:tc>
        <w:tc>
          <w:tcPr>
            <w:tcW w:w="575" w:type="dxa"/>
            <w:tcBorders>
              <w:top w:val="single" w:sz="4" w:space="0" w:color="auto"/>
              <w:left w:val="nil"/>
              <w:bottom w:val="single" w:sz="4" w:space="0" w:color="auto"/>
              <w:right w:val="nil"/>
            </w:tcBorders>
            <w:shd w:val="clear" w:color="auto" w:fill="7F7F7F" w:themeFill="text1" w:themeFillTint="80"/>
            <w:noWrap/>
            <w:vAlign w:val="bottom"/>
            <w:hideMark/>
          </w:tcPr>
          <w:p w14:paraId="48C61532"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IVC</w:t>
            </w:r>
          </w:p>
        </w:tc>
        <w:tc>
          <w:tcPr>
            <w:tcW w:w="534" w:type="dxa"/>
            <w:tcBorders>
              <w:top w:val="single" w:sz="4" w:space="0" w:color="auto"/>
              <w:left w:val="nil"/>
              <w:bottom w:val="single" w:sz="4" w:space="0" w:color="auto"/>
              <w:right w:val="nil"/>
            </w:tcBorders>
            <w:shd w:val="clear" w:color="auto" w:fill="7F7F7F" w:themeFill="text1" w:themeFillTint="80"/>
            <w:noWrap/>
            <w:vAlign w:val="bottom"/>
            <w:hideMark/>
          </w:tcPr>
          <w:p w14:paraId="7227FA20" w14:textId="77777777" w:rsidR="00B0259B" w:rsidRPr="00B0259B" w:rsidRDefault="00B0259B" w:rsidP="00B0259B">
            <w:pPr>
              <w:jc w:val="right"/>
              <w:rPr>
                <w:rFonts w:ascii="Times New Roman" w:eastAsia="Times New Roman" w:hAnsi="Times New Roman" w:cs="Times New Roman"/>
                <w:b/>
                <w:bCs/>
                <w:color w:val="000000"/>
                <w:sz w:val="18"/>
                <w:szCs w:val="18"/>
                <w:lang w:eastAsia="pt-BR"/>
              </w:rPr>
            </w:pPr>
            <w:r w:rsidRPr="00B0259B">
              <w:rPr>
                <w:rFonts w:ascii="Times New Roman" w:eastAsia="Times New Roman" w:hAnsi="Times New Roman" w:cs="Times New Roman"/>
                <w:b/>
                <w:bCs/>
                <w:color w:val="000000"/>
                <w:sz w:val="18"/>
                <w:szCs w:val="18"/>
                <w:lang w:eastAsia="pt-BR"/>
              </w:rPr>
              <w:t>IVI</w:t>
            </w:r>
          </w:p>
        </w:tc>
      </w:tr>
      <w:tr w:rsidR="00B0259B" w:rsidRPr="00B0259B" w14:paraId="32FE0CD9" w14:textId="77777777" w:rsidTr="00B0259B">
        <w:trPr>
          <w:trHeight w:val="300"/>
        </w:trPr>
        <w:tc>
          <w:tcPr>
            <w:tcW w:w="1207" w:type="dxa"/>
            <w:tcBorders>
              <w:top w:val="nil"/>
              <w:left w:val="nil"/>
              <w:bottom w:val="nil"/>
            </w:tcBorders>
            <w:shd w:val="clear" w:color="auto" w:fill="auto"/>
            <w:noWrap/>
            <w:vAlign w:val="bottom"/>
            <w:hideMark/>
          </w:tcPr>
          <w:p w14:paraId="3CEC001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Amarelinho</w:t>
            </w:r>
          </w:p>
        </w:tc>
        <w:tc>
          <w:tcPr>
            <w:tcW w:w="1912" w:type="dxa"/>
            <w:tcBorders>
              <w:top w:val="single" w:sz="4" w:space="0" w:color="auto"/>
            </w:tcBorders>
            <w:shd w:val="clear" w:color="auto" w:fill="auto"/>
            <w:vAlign w:val="bottom"/>
          </w:tcPr>
          <w:p w14:paraId="44CC738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Chismaris</w:t>
            </w:r>
            <w:proofErr w:type="spellEnd"/>
            <w:r w:rsidRPr="00B0259B">
              <w:rPr>
                <w:rFonts w:ascii="Times New Roman" w:hAnsi="Times New Roman" w:cs="Times New Roman"/>
                <w:i/>
                <w:iCs/>
                <w:sz w:val="18"/>
                <w:szCs w:val="18"/>
              </w:rPr>
              <w:t xml:space="preserve"> barbata</w:t>
            </w:r>
          </w:p>
        </w:tc>
        <w:tc>
          <w:tcPr>
            <w:tcW w:w="1276" w:type="dxa"/>
            <w:tcBorders>
              <w:top w:val="single" w:sz="4" w:space="0" w:color="auto"/>
            </w:tcBorders>
            <w:shd w:val="clear" w:color="auto" w:fill="auto"/>
            <w:vAlign w:val="bottom"/>
          </w:tcPr>
          <w:p w14:paraId="72791EF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Rubiaceae</w:t>
            </w:r>
          </w:p>
        </w:tc>
        <w:tc>
          <w:tcPr>
            <w:tcW w:w="564" w:type="dxa"/>
            <w:tcBorders>
              <w:top w:val="nil"/>
              <w:left w:val="nil"/>
              <w:bottom w:val="nil"/>
              <w:right w:val="nil"/>
            </w:tcBorders>
            <w:shd w:val="clear" w:color="auto" w:fill="auto"/>
            <w:noWrap/>
            <w:vAlign w:val="bottom"/>
            <w:hideMark/>
          </w:tcPr>
          <w:p w14:paraId="2BA4EB0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70D93F8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59675C5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00" w:type="dxa"/>
            <w:tcBorders>
              <w:top w:val="nil"/>
              <w:left w:val="nil"/>
              <w:bottom w:val="nil"/>
              <w:right w:val="nil"/>
            </w:tcBorders>
            <w:shd w:val="clear" w:color="auto" w:fill="auto"/>
            <w:noWrap/>
            <w:vAlign w:val="bottom"/>
            <w:hideMark/>
          </w:tcPr>
          <w:p w14:paraId="6D4F1D5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auto"/>
            <w:noWrap/>
            <w:vAlign w:val="bottom"/>
            <w:hideMark/>
          </w:tcPr>
          <w:p w14:paraId="0F25B6B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4,64</w:t>
            </w:r>
          </w:p>
        </w:tc>
        <w:tc>
          <w:tcPr>
            <w:tcW w:w="604" w:type="dxa"/>
            <w:tcBorders>
              <w:top w:val="nil"/>
              <w:left w:val="nil"/>
              <w:bottom w:val="nil"/>
              <w:right w:val="nil"/>
            </w:tcBorders>
            <w:shd w:val="clear" w:color="auto" w:fill="auto"/>
            <w:noWrap/>
            <w:vAlign w:val="bottom"/>
            <w:hideMark/>
          </w:tcPr>
          <w:p w14:paraId="34DEC31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0,17</w:t>
            </w:r>
          </w:p>
        </w:tc>
        <w:tc>
          <w:tcPr>
            <w:tcW w:w="575" w:type="dxa"/>
            <w:tcBorders>
              <w:top w:val="nil"/>
              <w:left w:val="nil"/>
              <w:bottom w:val="nil"/>
              <w:right w:val="nil"/>
            </w:tcBorders>
            <w:shd w:val="clear" w:color="auto" w:fill="auto"/>
            <w:noWrap/>
            <w:vAlign w:val="bottom"/>
            <w:hideMark/>
          </w:tcPr>
          <w:p w14:paraId="60EE85C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0,79</w:t>
            </w:r>
          </w:p>
        </w:tc>
        <w:tc>
          <w:tcPr>
            <w:tcW w:w="534" w:type="dxa"/>
            <w:tcBorders>
              <w:top w:val="nil"/>
              <w:left w:val="nil"/>
              <w:bottom w:val="nil"/>
              <w:right w:val="nil"/>
            </w:tcBorders>
            <w:shd w:val="clear" w:color="auto" w:fill="auto"/>
            <w:noWrap/>
            <w:vAlign w:val="bottom"/>
            <w:hideMark/>
          </w:tcPr>
          <w:p w14:paraId="398EB68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1,41</w:t>
            </w:r>
          </w:p>
        </w:tc>
      </w:tr>
      <w:tr w:rsidR="00B0259B" w:rsidRPr="00B0259B" w14:paraId="6BF863B1"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573FC190"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Amburana do cerrado</w:t>
            </w:r>
          </w:p>
        </w:tc>
        <w:tc>
          <w:tcPr>
            <w:tcW w:w="1912" w:type="dxa"/>
            <w:shd w:val="clear" w:color="auto" w:fill="BFBFBF" w:themeFill="background1" w:themeFillShade="BF"/>
            <w:vAlign w:val="bottom"/>
          </w:tcPr>
          <w:p w14:paraId="43F19E4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 xml:space="preserve">Amburana </w:t>
            </w:r>
            <w:proofErr w:type="spellStart"/>
            <w:r w:rsidRPr="00B0259B">
              <w:rPr>
                <w:rFonts w:ascii="Times New Roman" w:hAnsi="Times New Roman" w:cs="Times New Roman"/>
                <w:i/>
                <w:iCs/>
                <w:sz w:val="18"/>
                <w:szCs w:val="18"/>
              </w:rPr>
              <w:t>cearnsis</w:t>
            </w:r>
            <w:proofErr w:type="spellEnd"/>
          </w:p>
        </w:tc>
        <w:tc>
          <w:tcPr>
            <w:tcW w:w="1276" w:type="dxa"/>
            <w:tcBorders>
              <w:top w:val="nil"/>
            </w:tcBorders>
            <w:shd w:val="clear" w:color="auto" w:fill="BFBFBF" w:themeFill="background1" w:themeFillShade="BF"/>
            <w:vAlign w:val="bottom"/>
          </w:tcPr>
          <w:p w14:paraId="275127DD"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6F73139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2CC44F1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021A21B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3F8BF12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76AE205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604" w:type="dxa"/>
            <w:tcBorders>
              <w:top w:val="nil"/>
              <w:left w:val="nil"/>
              <w:bottom w:val="nil"/>
              <w:right w:val="nil"/>
            </w:tcBorders>
            <w:shd w:val="clear" w:color="auto" w:fill="BFBFBF" w:themeFill="background1" w:themeFillShade="BF"/>
            <w:noWrap/>
            <w:vAlign w:val="bottom"/>
            <w:hideMark/>
          </w:tcPr>
          <w:p w14:paraId="111B473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BFBFBF" w:themeFill="background1" w:themeFillShade="BF"/>
            <w:noWrap/>
            <w:vAlign w:val="bottom"/>
            <w:hideMark/>
          </w:tcPr>
          <w:p w14:paraId="5E87662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34" w:type="dxa"/>
            <w:tcBorders>
              <w:top w:val="nil"/>
              <w:left w:val="nil"/>
              <w:bottom w:val="nil"/>
              <w:right w:val="nil"/>
            </w:tcBorders>
            <w:shd w:val="clear" w:color="auto" w:fill="BFBFBF" w:themeFill="background1" w:themeFillShade="BF"/>
            <w:noWrap/>
            <w:vAlign w:val="bottom"/>
            <w:hideMark/>
          </w:tcPr>
          <w:p w14:paraId="0B663B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0,85</w:t>
            </w:r>
          </w:p>
        </w:tc>
      </w:tr>
      <w:tr w:rsidR="00B0259B" w:rsidRPr="00B0259B" w14:paraId="30129AF3" w14:textId="77777777" w:rsidTr="00B0259B">
        <w:trPr>
          <w:trHeight w:val="300"/>
        </w:trPr>
        <w:tc>
          <w:tcPr>
            <w:tcW w:w="1207" w:type="dxa"/>
            <w:tcBorders>
              <w:top w:val="nil"/>
              <w:left w:val="nil"/>
              <w:bottom w:val="nil"/>
            </w:tcBorders>
            <w:shd w:val="clear" w:color="auto" w:fill="auto"/>
            <w:noWrap/>
            <w:vAlign w:val="bottom"/>
            <w:hideMark/>
          </w:tcPr>
          <w:p w14:paraId="3315684D"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Amendoim bravo</w:t>
            </w:r>
          </w:p>
        </w:tc>
        <w:tc>
          <w:tcPr>
            <w:tcW w:w="1912" w:type="dxa"/>
            <w:shd w:val="clear" w:color="auto" w:fill="auto"/>
            <w:vAlign w:val="bottom"/>
          </w:tcPr>
          <w:p w14:paraId="574F142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Pterogyne</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nitens</w:t>
            </w:r>
            <w:proofErr w:type="spellEnd"/>
          </w:p>
        </w:tc>
        <w:tc>
          <w:tcPr>
            <w:tcW w:w="1276" w:type="dxa"/>
            <w:tcBorders>
              <w:top w:val="nil"/>
            </w:tcBorders>
            <w:shd w:val="clear" w:color="auto" w:fill="auto"/>
            <w:vAlign w:val="bottom"/>
          </w:tcPr>
          <w:p w14:paraId="0FC4451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779BCDB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auto"/>
            <w:noWrap/>
            <w:vAlign w:val="bottom"/>
            <w:hideMark/>
          </w:tcPr>
          <w:p w14:paraId="2F30969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auto"/>
            <w:noWrap/>
            <w:vAlign w:val="bottom"/>
            <w:hideMark/>
          </w:tcPr>
          <w:p w14:paraId="760DEAE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1,28</w:t>
            </w:r>
          </w:p>
        </w:tc>
        <w:tc>
          <w:tcPr>
            <w:tcW w:w="500" w:type="dxa"/>
            <w:tcBorders>
              <w:top w:val="nil"/>
              <w:left w:val="nil"/>
              <w:bottom w:val="nil"/>
              <w:right w:val="nil"/>
            </w:tcBorders>
            <w:shd w:val="clear" w:color="auto" w:fill="auto"/>
            <w:noWrap/>
            <w:vAlign w:val="bottom"/>
            <w:hideMark/>
          </w:tcPr>
          <w:p w14:paraId="0EF9AE2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1,24</w:t>
            </w:r>
          </w:p>
        </w:tc>
        <w:tc>
          <w:tcPr>
            <w:tcW w:w="593" w:type="dxa"/>
            <w:tcBorders>
              <w:top w:val="nil"/>
              <w:left w:val="nil"/>
              <w:bottom w:val="nil"/>
              <w:right w:val="nil"/>
            </w:tcBorders>
            <w:shd w:val="clear" w:color="auto" w:fill="auto"/>
            <w:noWrap/>
            <w:vAlign w:val="bottom"/>
            <w:hideMark/>
          </w:tcPr>
          <w:p w14:paraId="1B9A1EE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2,13</w:t>
            </w:r>
          </w:p>
        </w:tc>
        <w:tc>
          <w:tcPr>
            <w:tcW w:w="604" w:type="dxa"/>
            <w:tcBorders>
              <w:top w:val="nil"/>
              <w:left w:val="nil"/>
              <w:bottom w:val="nil"/>
              <w:right w:val="nil"/>
            </w:tcBorders>
            <w:shd w:val="clear" w:color="auto" w:fill="auto"/>
            <w:noWrap/>
            <w:vAlign w:val="bottom"/>
            <w:hideMark/>
          </w:tcPr>
          <w:p w14:paraId="02A0418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0,08</w:t>
            </w:r>
          </w:p>
        </w:tc>
        <w:tc>
          <w:tcPr>
            <w:tcW w:w="575" w:type="dxa"/>
            <w:tcBorders>
              <w:top w:val="nil"/>
              <w:left w:val="nil"/>
              <w:bottom w:val="nil"/>
              <w:right w:val="nil"/>
            </w:tcBorders>
            <w:shd w:val="clear" w:color="auto" w:fill="auto"/>
            <w:noWrap/>
            <w:vAlign w:val="bottom"/>
            <w:hideMark/>
          </w:tcPr>
          <w:p w14:paraId="58FDFDE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1,32</w:t>
            </w:r>
          </w:p>
        </w:tc>
        <w:tc>
          <w:tcPr>
            <w:tcW w:w="534" w:type="dxa"/>
            <w:tcBorders>
              <w:top w:val="nil"/>
              <w:left w:val="nil"/>
              <w:bottom w:val="nil"/>
              <w:right w:val="nil"/>
            </w:tcBorders>
            <w:shd w:val="clear" w:color="auto" w:fill="auto"/>
            <w:noWrap/>
            <w:vAlign w:val="bottom"/>
            <w:hideMark/>
          </w:tcPr>
          <w:p w14:paraId="2302736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3,79</w:t>
            </w:r>
          </w:p>
        </w:tc>
      </w:tr>
      <w:tr w:rsidR="00B0259B" w:rsidRPr="00B0259B" w14:paraId="7DA72265"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54CF364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Angelim</w:t>
            </w:r>
          </w:p>
        </w:tc>
        <w:tc>
          <w:tcPr>
            <w:tcW w:w="1912" w:type="dxa"/>
            <w:tcBorders>
              <w:top w:val="nil"/>
            </w:tcBorders>
            <w:shd w:val="clear" w:color="auto" w:fill="BFBFBF" w:themeFill="background1" w:themeFillShade="BF"/>
            <w:vAlign w:val="bottom"/>
          </w:tcPr>
          <w:p w14:paraId="2C61AE5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Dinizia</w:t>
            </w:r>
            <w:proofErr w:type="spellEnd"/>
            <w:r w:rsidRPr="00B0259B">
              <w:rPr>
                <w:rFonts w:ascii="Times New Roman" w:hAnsi="Times New Roman" w:cs="Times New Roman"/>
                <w:i/>
                <w:iCs/>
                <w:sz w:val="18"/>
                <w:szCs w:val="18"/>
              </w:rPr>
              <w:t xml:space="preserve"> excelsa </w:t>
            </w:r>
          </w:p>
        </w:tc>
        <w:tc>
          <w:tcPr>
            <w:tcW w:w="1276" w:type="dxa"/>
            <w:tcBorders>
              <w:top w:val="nil"/>
            </w:tcBorders>
            <w:shd w:val="clear" w:color="auto" w:fill="BFBFBF" w:themeFill="background1" w:themeFillShade="BF"/>
            <w:vAlign w:val="bottom"/>
          </w:tcPr>
          <w:p w14:paraId="3A69043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69D35A9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6C473DE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041F9C9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500" w:type="dxa"/>
            <w:tcBorders>
              <w:top w:val="nil"/>
              <w:left w:val="nil"/>
              <w:bottom w:val="nil"/>
              <w:right w:val="nil"/>
            </w:tcBorders>
            <w:shd w:val="clear" w:color="auto" w:fill="BFBFBF" w:themeFill="background1" w:themeFillShade="BF"/>
            <w:noWrap/>
            <w:vAlign w:val="bottom"/>
            <w:hideMark/>
          </w:tcPr>
          <w:p w14:paraId="4BC7317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33C239B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0,43</w:t>
            </w:r>
          </w:p>
        </w:tc>
        <w:tc>
          <w:tcPr>
            <w:tcW w:w="604" w:type="dxa"/>
            <w:tcBorders>
              <w:top w:val="nil"/>
              <w:left w:val="nil"/>
              <w:bottom w:val="nil"/>
              <w:right w:val="nil"/>
            </w:tcBorders>
            <w:shd w:val="clear" w:color="auto" w:fill="BFBFBF" w:themeFill="background1" w:themeFillShade="BF"/>
            <w:noWrap/>
            <w:vAlign w:val="bottom"/>
            <w:hideMark/>
          </w:tcPr>
          <w:p w14:paraId="3D2CE8E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BFBFBF" w:themeFill="background1" w:themeFillShade="BF"/>
            <w:noWrap/>
            <w:vAlign w:val="bottom"/>
            <w:hideMark/>
          </w:tcPr>
          <w:p w14:paraId="7EEF2A4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0,22</w:t>
            </w:r>
          </w:p>
        </w:tc>
        <w:tc>
          <w:tcPr>
            <w:tcW w:w="534" w:type="dxa"/>
            <w:tcBorders>
              <w:top w:val="nil"/>
              <w:left w:val="nil"/>
              <w:bottom w:val="nil"/>
              <w:right w:val="nil"/>
            </w:tcBorders>
            <w:shd w:val="clear" w:color="auto" w:fill="BFBFBF" w:themeFill="background1" w:themeFillShade="BF"/>
            <w:noWrap/>
            <w:vAlign w:val="bottom"/>
            <w:hideMark/>
          </w:tcPr>
          <w:p w14:paraId="3835A92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0,84</w:t>
            </w:r>
          </w:p>
        </w:tc>
      </w:tr>
      <w:tr w:rsidR="00B0259B" w:rsidRPr="00B0259B" w14:paraId="356EDA6D" w14:textId="77777777" w:rsidTr="00B0259B">
        <w:trPr>
          <w:trHeight w:val="300"/>
        </w:trPr>
        <w:tc>
          <w:tcPr>
            <w:tcW w:w="1207" w:type="dxa"/>
            <w:tcBorders>
              <w:top w:val="nil"/>
              <w:left w:val="nil"/>
              <w:bottom w:val="nil"/>
            </w:tcBorders>
            <w:shd w:val="clear" w:color="auto" w:fill="auto"/>
            <w:noWrap/>
            <w:vAlign w:val="bottom"/>
            <w:hideMark/>
          </w:tcPr>
          <w:p w14:paraId="0FDF65BF"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Angico</w:t>
            </w:r>
          </w:p>
        </w:tc>
        <w:tc>
          <w:tcPr>
            <w:tcW w:w="1912" w:type="dxa"/>
            <w:tcBorders>
              <w:top w:val="nil"/>
            </w:tcBorders>
            <w:shd w:val="clear" w:color="auto" w:fill="auto"/>
            <w:vAlign w:val="bottom"/>
          </w:tcPr>
          <w:p w14:paraId="084EF6F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Anandenathera</w:t>
            </w:r>
            <w:proofErr w:type="spellEnd"/>
            <w:r w:rsidRPr="00B0259B">
              <w:rPr>
                <w:rFonts w:ascii="Times New Roman" w:eastAsia="Times New Roman" w:hAnsi="Times New Roman" w:cs="Times New Roman"/>
                <w:color w:val="000000"/>
                <w:sz w:val="18"/>
                <w:szCs w:val="18"/>
                <w:lang w:eastAsia="pt-BR"/>
              </w:rPr>
              <w:t xml:space="preserve"> peregrina</w:t>
            </w:r>
          </w:p>
        </w:tc>
        <w:tc>
          <w:tcPr>
            <w:tcW w:w="1276" w:type="dxa"/>
            <w:tcBorders>
              <w:top w:val="nil"/>
            </w:tcBorders>
            <w:shd w:val="clear" w:color="auto" w:fill="auto"/>
            <w:vAlign w:val="bottom"/>
          </w:tcPr>
          <w:p w14:paraId="58659D33"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4D4C993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0E9E140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6173ADA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2DD9E0B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1A8DDE4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0,91</w:t>
            </w:r>
          </w:p>
        </w:tc>
        <w:tc>
          <w:tcPr>
            <w:tcW w:w="604" w:type="dxa"/>
            <w:tcBorders>
              <w:top w:val="nil"/>
              <w:left w:val="nil"/>
              <w:bottom w:val="nil"/>
              <w:right w:val="nil"/>
            </w:tcBorders>
            <w:shd w:val="clear" w:color="auto" w:fill="auto"/>
            <w:noWrap/>
            <w:vAlign w:val="bottom"/>
            <w:hideMark/>
          </w:tcPr>
          <w:p w14:paraId="4F9482C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0,03</w:t>
            </w:r>
          </w:p>
        </w:tc>
        <w:tc>
          <w:tcPr>
            <w:tcW w:w="575" w:type="dxa"/>
            <w:tcBorders>
              <w:top w:val="nil"/>
              <w:left w:val="nil"/>
              <w:bottom w:val="nil"/>
              <w:right w:val="nil"/>
            </w:tcBorders>
            <w:shd w:val="clear" w:color="auto" w:fill="auto"/>
            <w:noWrap/>
            <w:vAlign w:val="bottom"/>
            <w:hideMark/>
          </w:tcPr>
          <w:p w14:paraId="0F69453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0,24</w:t>
            </w:r>
          </w:p>
        </w:tc>
        <w:tc>
          <w:tcPr>
            <w:tcW w:w="534" w:type="dxa"/>
            <w:tcBorders>
              <w:top w:val="nil"/>
              <w:left w:val="nil"/>
              <w:bottom w:val="nil"/>
              <w:right w:val="nil"/>
            </w:tcBorders>
            <w:shd w:val="clear" w:color="auto" w:fill="auto"/>
            <w:noWrap/>
            <w:vAlign w:val="bottom"/>
            <w:hideMark/>
          </w:tcPr>
          <w:p w14:paraId="54900DD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0,86</w:t>
            </w:r>
          </w:p>
        </w:tc>
      </w:tr>
      <w:tr w:rsidR="00B0259B" w:rsidRPr="00B0259B" w14:paraId="7906B84D"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78BE56B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Angico do cerrado</w:t>
            </w:r>
          </w:p>
        </w:tc>
        <w:tc>
          <w:tcPr>
            <w:tcW w:w="1912" w:type="dxa"/>
            <w:tcBorders>
              <w:top w:val="nil"/>
            </w:tcBorders>
            <w:shd w:val="clear" w:color="auto" w:fill="BFBFBF" w:themeFill="background1" w:themeFillShade="BF"/>
            <w:vAlign w:val="bottom"/>
          </w:tcPr>
          <w:p w14:paraId="3911C9D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Anandenanthera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macrocarpa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7A79978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25B6B5A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BFBFBF" w:themeFill="background1" w:themeFillShade="BF"/>
            <w:noWrap/>
            <w:vAlign w:val="bottom"/>
            <w:hideMark/>
          </w:tcPr>
          <w:p w14:paraId="6D64076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BFBFBF" w:themeFill="background1" w:themeFillShade="BF"/>
            <w:noWrap/>
            <w:vAlign w:val="bottom"/>
            <w:hideMark/>
          </w:tcPr>
          <w:p w14:paraId="317D1A0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0,80</w:t>
            </w:r>
          </w:p>
        </w:tc>
        <w:tc>
          <w:tcPr>
            <w:tcW w:w="500" w:type="dxa"/>
            <w:tcBorders>
              <w:top w:val="nil"/>
              <w:left w:val="nil"/>
              <w:bottom w:val="nil"/>
              <w:right w:val="nil"/>
            </w:tcBorders>
            <w:shd w:val="clear" w:color="auto" w:fill="BFBFBF" w:themeFill="background1" w:themeFillShade="BF"/>
            <w:noWrap/>
            <w:vAlign w:val="bottom"/>
            <w:hideMark/>
          </w:tcPr>
          <w:p w14:paraId="275BE16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1,03</w:t>
            </w:r>
          </w:p>
        </w:tc>
        <w:tc>
          <w:tcPr>
            <w:tcW w:w="593" w:type="dxa"/>
            <w:tcBorders>
              <w:top w:val="nil"/>
              <w:left w:val="nil"/>
              <w:bottom w:val="nil"/>
              <w:right w:val="nil"/>
            </w:tcBorders>
            <w:shd w:val="clear" w:color="auto" w:fill="BFBFBF" w:themeFill="background1" w:themeFillShade="BF"/>
            <w:noWrap/>
            <w:vAlign w:val="bottom"/>
            <w:hideMark/>
          </w:tcPr>
          <w:p w14:paraId="0AE2C6A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6,08</w:t>
            </w:r>
          </w:p>
        </w:tc>
        <w:tc>
          <w:tcPr>
            <w:tcW w:w="604" w:type="dxa"/>
            <w:tcBorders>
              <w:top w:val="nil"/>
              <w:left w:val="nil"/>
              <w:bottom w:val="nil"/>
              <w:right w:val="nil"/>
            </w:tcBorders>
            <w:shd w:val="clear" w:color="auto" w:fill="BFBFBF" w:themeFill="background1" w:themeFillShade="BF"/>
            <w:noWrap/>
            <w:vAlign w:val="bottom"/>
            <w:hideMark/>
          </w:tcPr>
          <w:p w14:paraId="38EB717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75" w:type="dxa"/>
            <w:tcBorders>
              <w:top w:val="nil"/>
              <w:left w:val="nil"/>
              <w:bottom w:val="nil"/>
              <w:right w:val="nil"/>
            </w:tcBorders>
            <w:shd w:val="clear" w:color="auto" w:fill="BFBFBF" w:themeFill="background1" w:themeFillShade="BF"/>
            <w:noWrap/>
            <w:vAlign w:val="bottom"/>
            <w:hideMark/>
          </w:tcPr>
          <w:p w14:paraId="3B6C038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1,26</w:t>
            </w:r>
          </w:p>
        </w:tc>
        <w:tc>
          <w:tcPr>
            <w:tcW w:w="534" w:type="dxa"/>
            <w:tcBorders>
              <w:top w:val="nil"/>
              <w:left w:val="nil"/>
              <w:bottom w:val="nil"/>
              <w:right w:val="nil"/>
            </w:tcBorders>
            <w:shd w:val="clear" w:color="auto" w:fill="BFBFBF" w:themeFill="background1" w:themeFillShade="BF"/>
            <w:noWrap/>
            <w:vAlign w:val="bottom"/>
            <w:hideMark/>
          </w:tcPr>
          <w:p w14:paraId="39CFEEB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3,11</w:t>
            </w:r>
          </w:p>
        </w:tc>
      </w:tr>
      <w:tr w:rsidR="00B0259B" w:rsidRPr="00B0259B" w14:paraId="7304941D" w14:textId="77777777" w:rsidTr="00B0259B">
        <w:trPr>
          <w:trHeight w:val="300"/>
        </w:trPr>
        <w:tc>
          <w:tcPr>
            <w:tcW w:w="1207" w:type="dxa"/>
            <w:tcBorders>
              <w:top w:val="nil"/>
              <w:left w:val="nil"/>
              <w:bottom w:val="nil"/>
            </w:tcBorders>
            <w:shd w:val="clear" w:color="auto" w:fill="auto"/>
            <w:noWrap/>
            <w:vAlign w:val="bottom"/>
            <w:hideMark/>
          </w:tcPr>
          <w:p w14:paraId="11D9548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 xml:space="preserve">Araticum do cerrado </w:t>
            </w:r>
          </w:p>
        </w:tc>
        <w:tc>
          <w:tcPr>
            <w:tcW w:w="1912" w:type="dxa"/>
            <w:tcBorders>
              <w:top w:val="nil"/>
            </w:tcBorders>
            <w:shd w:val="clear" w:color="auto" w:fill="auto"/>
            <w:vAlign w:val="bottom"/>
          </w:tcPr>
          <w:p w14:paraId="598D01A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Annona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crassiflora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118472F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Annonaceae</w:t>
            </w:r>
            <w:proofErr w:type="spellEnd"/>
          </w:p>
        </w:tc>
        <w:tc>
          <w:tcPr>
            <w:tcW w:w="564" w:type="dxa"/>
            <w:tcBorders>
              <w:top w:val="nil"/>
              <w:left w:val="nil"/>
              <w:bottom w:val="nil"/>
              <w:right w:val="nil"/>
            </w:tcBorders>
            <w:shd w:val="clear" w:color="auto" w:fill="auto"/>
            <w:noWrap/>
            <w:vAlign w:val="bottom"/>
            <w:hideMark/>
          </w:tcPr>
          <w:p w14:paraId="213BB37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auto"/>
            <w:noWrap/>
            <w:vAlign w:val="bottom"/>
            <w:hideMark/>
          </w:tcPr>
          <w:p w14:paraId="0A60C37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auto"/>
            <w:noWrap/>
            <w:vAlign w:val="bottom"/>
            <w:hideMark/>
          </w:tcPr>
          <w:p w14:paraId="3D382B1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500" w:type="dxa"/>
            <w:tcBorders>
              <w:top w:val="nil"/>
              <w:left w:val="nil"/>
              <w:bottom w:val="nil"/>
              <w:right w:val="nil"/>
            </w:tcBorders>
            <w:shd w:val="clear" w:color="auto" w:fill="auto"/>
            <w:noWrap/>
            <w:vAlign w:val="bottom"/>
            <w:hideMark/>
          </w:tcPr>
          <w:p w14:paraId="2ED8D57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auto"/>
            <w:noWrap/>
            <w:vAlign w:val="bottom"/>
            <w:hideMark/>
          </w:tcPr>
          <w:p w14:paraId="4F80EE3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15,04</w:t>
            </w:r>
          </w:p>
        </w:tc>
        <w:tc>
          <w:tcPr>
            <w:tcW w:w="604" w:type="dxa"/>
            <w:tcBorders>
              <w:top w:val="nil"/>
              <w:left w:val="nil"/>
              <w:bottom w:val="nil"/>
              <w:right w:val="nil"/>
            </w:tcBorders>
            <w:shd w:val="clear" w:color="auto" w:fill="auto"/>
            <w:noWrap/>
            <w:vAlign w:val="bottom"/>
            <w:hideMark/>
          </w:tcPr>
          <w:p w14:paraId="2040C87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0,57</w:t>
            </w:r>
          </w:p>
        </w:tc>
        <w:tc>
          <w:tcPr>
            <w:tcW w:w="575" w:type="dxa"/>
            <w:tcBorders>
              <w:top w:val="nil"/>
              <w:left w:val="nil"/>
              <w:bottom w:val="nil"/>
              <w:right w:val="nil"/>
            </w:tcBorders>
            <w:shd w:val="clear" w:color="auto" w:fill="auto"/>
            <w:noWrap/>
            <w:vAlign w:val="bottom"/>
            <w:hideMark/>
          </w:tcPr>
          <w:p w14:paraId="705683E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1,39</w:t>
            </w:r>
          </w:p>
        </w:tc>
        <w:tc>
          <w:tcPr>
            <w:tcW w:w="534" w:type="dxa"/>
            <w:tcBorders>
              <w:top w:val="nil"/>
              <w:left w:val="nil"/>
              <w:bottom w:val="nil"/>
              <w:right w:val="nil"/>
            </w:tcBorders>
            <w:shd w:val="clear" w:color="auto" w:fill="auto"/>
            <w:noWrap/>
            <w:vAlign w:val="bottom"/>
            <w:hideMark/>
          </w:tcPr>
          <w:p w14:paraId="420FCBA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3,25</w:t>
            </w:r>
          </w:p>
        </w:tc>
      </w:tr>
      <w:tr w:rsidR="00B0259B" w:rsidRPr="00B0259B" w14:paraId="42478BB3"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11B3238F"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Aroeira</w:t>
            </w:r>
          </w:p>
        </w:tc>
        <w:tc>
          <w:tcPr>
            <w:tcW w:w="1912" w:type="dxa"/>
            <w:tcBorders>
              <w:top w:val="nil"/>
            </w:tcBorders>
            <w:shd w:val="clear" w:color="auto" w:fill="BFBFBF" w:themeFill="background1" w:themeFillShade="BF"/>
            <w:vAlign w:val="bottom"/>
          </w:tcPr>
          <w:p w14:paraId="2067E4B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Lithraea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molleoides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4CBE0A0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Anacardiaceae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3194C98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BFBFBF" w:themeFill="background1" w:themeFillShade="BF"/>
            <w:noWrap/>
            <w:vAlign w:val="bottom"/>
            <w:hideMark/>
          </w:tcPr>
          <w:p w14:paraId="3403FEF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BFBFBF" w:themeFill="background1" w:themeFillShade="BF"/>
            <w:noWrap/>
            <w:vAlign w:val="bottom"/>
            <w:hideMark/>
          </w:tcPr>
          <w:p w14:paraId="1859D33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500" w:type="dxa"/>
            <w:tcBorders>
              <w:top w:val="nil"/>
              <w:left w:val="nil"/>
              <w:bottom w:val="nil"/>
              <w:right w:val="nil"/>
            </w:tcBorders>
            <w:shd w:val="clear" w:color="auto" w:fill="BFBFBF" w:themeFill="background1" w:themeFillShade="BF"/>
            <w:noWrap/>
            <w:vAlign w:val="bottom"/>
            <w:hideMark/>
          </w:tcPr>
          <w:p w14:paraId="49083A9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BFBFBF" w:themeFill="background1" w:themeFillShade="BF"/>
            <w:noWrap/>
            <w:vAlign w:val="bottom"/>
            <w:hideMark/>
          </w:tcPr>
          <w:p w14:paraId="5BBBD43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2,72</w:t>
            </w:r>
          </w:p>
        </w:tc>
        <w:tc>
          <w:tcPr>
            <w:tcW w:w="604" w:type="dxa"/>
            <w:tcBorders>
              <w:top w:val="nil"/>
              <w:left w:val="nil"/>
              <w:bottom w:val="nil"/>
              <w:right w:val="nil"/>
            </w:tcBorders>
            <w:shd w:val="clear" w:color="auto" w:fill="BFBFBF" w:themeFill="background1" w:themeFillShade="BF"/>
            <w:noWrap/>
            <w:vAlign w:val="bottom"/>
            <w:hideMark/>
          </w:tcPr>
          <w:p w14:paraId="4FC958B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0,10</w:t>
            </w:r>
          </w:p>
        </w:tc>
        <w:tc>
          <w:tcPr>
            <w:tcW w:w="575" w:type="dxa"/>
            <w:tcBorders>
              <w:top w:val="nil"/>
              <w:left w:val="nil"/>
              <w:bottom w:val="nil"/>
              <w:right w:val="nil"/>
            </w:tcBorders>
            <w:shd w:val="clear" w:color="auto" w:fill="BFBFBF" w:themeFill="background1" w:themeFillShade="BF"/>
            <w:noWrap/>
            <w:vAlign w:val="bottom"/>
            <w:hideMark/>
          </w:tcPr>
          <w:p w14:paraId="7A5E0F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0,93</w:t>
            </w:r>
          </w:p>
        </w:tc>
        <w:tc>
          <w:tcPr>
            <w:tcW w:w="534" w:type="dxa"/>
            <w:tcBorders>
              <w:top w:val="nil"/>
              <w:left w:val="nil"/>
              <w:bottom w:val="nil"/>
              <w:right w:val="nil"/>
            </w:tcBorders>
            <w:shd w:val="clear" w:color="auto" w:fill="BFBFBF" w:themeFill="background1" w:themeFillShade="BF"/>
            <w:noWrap/>
            <w:vAlign w:val="bottom"/>
            <w:hideMark/>
          </w:tcPr>
          <w:p w14:paraId="0591B7D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2,78</w:t>
            </w:r>
          </w:p>
        </w:tc>
      </w:tr>
      <w:tr w:rsidR="00B0259B" w:rsidRPr="00B0259B" w14:paraId="53266B13" w14:textId="77777777" w:rsidTr="00B0259B">
        <w:trPr>
          <w:trHeight w:val="300"/>
        </w:trPr>
        <w:tc>
          <w:tcPr>
            <w:tcW w:w="1207" w:type="dxa"/>
            <w:tcBorders>
              <w:top w:val="nil"/>
              <w:left w:val="nil"/>
              <w:bottom w:val="nil"/>
            </w:tcBorders>
            <w:shd w:val="clear" w:color="auto" w:fill="auto"/>
            <w:noWrap/>
            <w:vAlign w:val="bottom"/>
            <w:hideMark/>
          </w:tcPr>
          <w:p w14:paraId="4DC739E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Açoita-cavalo</w:t>
            </w:r>
          </w:p>
        </w:tc>
        <w:tc>
          <w:tcPr>
            <w:tcW w:w="1912" w:type="dxa"/>
            <w:tcBorders>
              <w:top w:val="nil"/>
            </w:tcBorders>
            <w:shd w:val="clear" w:color="auto" w:fill="auto"/>
            <w:vAlign w:val="bottom"/>
          </w:tcPr>
          <w:p w14:paraId="6F043D2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Luehea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diricata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10AA3DB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Tiliaceae</w:t>
            </w:r>
            <w:proofErr w:type="spellEnd"/>
          </w:p>
        </w:tc>
        <w:tc>
          <w:tcPr>
            <w:tcW w:w="564" w:type="dxa"/>
            <w:tcBorders>
              <w:top w:val="nil"/>
              <w:left w:val="nil"/>
              <w:bottom w:val="nil"/>
              <w:right w:val="nil"/>
            </w:tcBorders>
            <w:shd w:val="clear" w:color="auto" w:fill="auto"/>
            <w:noWrap/>
            <w:vAlign w:val="bottom"/>
            <w:hideMark/>
          </w:tcPr>
          <w:p w14:paraId="6E0F1CD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54D2C2F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348D792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0,96</w:t>
            </w:r>
          </w:p>
        </w:tc>
        <w:tc>
          <w:tcPr>
            <w:tcW w:w="500" w:type="dxa"/>
            <w:tcBorders>
              <w:top w:val="nil"/>
              <w:left w:val="nil"/>
              <w:bottom w:val="nil"/>
              <w:right w:val="nil"/>
            </w:tcBorders>
            <w:shd w:val="clear" w:color="auto" w:fill="auto"/>
            <w:noWrap/>
            <w:vAlign w:val="bottom"/>
            <w:hideMark/>
          </w:tcPr>
          <w:p w14:paraId="326ECD8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1,86</w:t>
            </w:r>
          </w:p>
        </w:tc>
        <w:tc>
          <w:tcPr>
            <w:tcW w:w="593" w:type="dxa"/>
            <w:tcBorders>
              <w:top w:val="nil"/>
              <w:left w:val="nil"/>
              <w:bottom w:val="nil"/>
              <w:right w:val="nil"/>
            </w:tcBorders>
            <w:shd w:val="clear" w:color="auto" w:fill="auto"/>
            <w:noWrap/>
            <w:vAlign w:val="bottom"/>
            <w:hideMark/>
          </w:tcPr>
          <w:p w14:paraId="5FD06D0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4,91</w:t>
            </w:r>
          </w:p>
        </w:tc>
        <w:tc>
          <w:tcPr>
            <w:tcW w:w="604" w:type="dxa"/>
            <w:tcBorders>
              <w:top w:val="nil"/>
              <w:left w:val="nil"/>
              <w:bottom w:val="nil"/>
              <w:right w:val="nil"/>
            </w:tcBorders>
            <w:shd w:val="clear" w:color="auto" w:fill="auto"/>
            <w:noWrap/>
            <w:vAlign w:val="bottom"/>
            <w:hideMark/>
          </w:tcPr>
          <w:p w14:paraId="59F327A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0,18</w:t>
            </w:r>
          </w:p>
        </w:tc>
        <w:tc>
          <w:tcPr>
            <w:tcW w:w="575" w:type="dxa"/>
            <w:tcBorders>
              <w:top w:val="nil"/>
              <w:left w:val="nil"/>
              <w:bottom w:val="nil"/>
              <w:right w:val="nil"/>
            </w:tcBorders>
            <w:shd w:val="clear" w:color="auto" w:fill="auto"/>
            <w:noWrap/>
            <w:vAlign w:val="bottom"/>
            <w:hideMark/>
          </w:tcPr>
          <w:p w14:paraId="60449BB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2,04</w:t>
            </w:r>
          </w:p>
        </w:tc>
        <w:tc>
          <w:tcPr>
            <w:tcW w:w="534" w:type="dxa"/>
            <w:tcBorders>
              <w:top w:val="nil"/>
              <w:left w:val="nil"/>
              <w:bottom w:val="nil"/>
              <w:right w:val="nil"/>
            </w:tcBorders>
            <w:shd w:val="clear" w:color="auto" w:fill="auto"/>
            <w:noWrap/>
            <w:vAlign w:val="bottom"/>
            <w:hideMark/>
          </w:tcPr>
          <w:p w14:paraId="43168CD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3,28</w:t>
            </w:r>
          </w:p>
        </w:tc>
      </w:tr>
      <w:tr w:rsidR="00B0259B" w:rsidRPr="00B0259B" w14:paraId="6F22B22B"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3E6969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Baipeva</w:t>
            </w:r>
            <w:proofErr w:type="spellEnd"/>
          </w:p>
        </w:tc>
        <w:tc>
          <w:tcPr>
            <w:tcW w:w="1912" w:type="dxa"/>
            <w:tcBorders>
              <w:top w:val="nil"/>
            </w:tcBorders>
            <w:shd w:val="clear" w:color="auto" w:fill="BFBFBF" w:themeFill="background1" w:themeFillShade="BF"/>
            <w:vAlign w:val="bottom"/>
          </w:tcPr>
          <w:p w14:paraId="402CCF4A"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não identificada.</w:t>
            </w:r>
            <w:r w:rsidRPr="00B0259B">
              <w:rPr>
                <w:rFonts w:ascii="Times New Roman" w:hAnsi="Times New Roman" w:cs="Times New Roman"/>
                <w:i/>
                <w:iCs/>
                <w:color w:val="FF0000"/>
                <w:sz w:val="18"/>
                <w:szCs w:val="18"/>
              </w:rPr>
              <w:t xml:space="preserve"> </w:t>
            </w:r>
          </w:p>
        </w:tc>
        <w:tc>
          <w:tcPr>
            <w:tcW w:w="1276" w:type="dxa"/>
            <w:tcBorders>
              <w:top w:val="nil"/>
            </w:tcBorders>
            <w:shd w:val="clear" w:color="auto" w:fill="BFBFBF" w:themeFill="background1" w:themeFillShade="BF"/>
            <w:vAlign w:val="bottom"/>
          </w:tcPr>
          <w:p w14:paraId="121923F3" w14:textId="77777777" w:rsidR="00B0259B" w:rsidRPr="00B0259B" w:rsidRDefault="00B0259B" w:rsidP="00B0259B">
            <w:pPr>
              <w:rPr>
                <w:rFonts w:ascii="Times New Roman" w:eastAsia="Times New Roman" w:hAnsi="Times New Roman" w:cs="Times New Roman"/>
                <w:color w:val="000000"/>
                <w:sz w:val="18"/>
                <w:szCs w:val="18"/>
                <w:lang w:eastAsia="pt-BR"/>
              </w:rPr>
            </w:pPr>
          </w:p>
        </w:tc>
        <w:tc>
          <w:tcPr>
            <w:tcW w:w="564" w:type="dxa"/>
            <w:tcBorders>
              <w:top w:val="nil"/>
              <w:left w:val="nil"/>
              <w:bottom w:val="nil"/>
              <w:right w:val="nil"/>
            </w:tcBorders>
            <w:shd w:val="clear" w:color="auto" w:fill="BFBFBF" w:themeFill="background1" w:themeFillShade="BF"/>
            <w:noWrap/>
            <w:vAlign w:val="bottom"/>
            <w:hideMark/>
          </w:tcPr>
          <w:p w14:paraId="6984E17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29CB6BC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7BF366D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43BC6DD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2ECEAC2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604" w:type="dxa"/>
            <w:tcBorders>
              <w:top w:val="nil"/>
              <w:left w:val="nil"/>
              <w:bottom w:val="nil"/>
              <w:right w:val="nil"/>
            </w:tcBorders>
            <w:shd w:val="clear" w:color="auto" w:fill="BFBFBF" w:themeFill="background1" w:themeFillShade="BF"/>
            <w:noWrap/>
            <w:vAlign w:val="bottom"/>
            <w:hideMark/>
          </w:tcPr>
          <w:p w14:paraId="49AED58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0,01</w:t>
            </w:r>
          </w:p>
        </w:tc>
        <w:tc>
          <w:tcPr>
            <w:tcW w:w="575" w:type="dxa"/>
            <w:tcBorders>
              <w:top w:val="nil"/>
              <w:left w:val="nil"/>
              <w:bottom w:val="nil"/>
              <w:right w:val="nil"/>
            </w:tcBorders>
            <w:shd w:val="clear" w:color="auto" w:fill="BFBFBF" w:themeFill="background1" w:themeFillShade="BF"/>
            <w:noWrap/>
            <w:vAlign w:val="bottom"/>
            <w:hideMark/>
          </w:tcPr>
          <w:p w14:paraId="53420D2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34" w:type="dxa"/>
            <w:tcBorders>
              <w:top w:val="nil"/>
              <w:left w:val="nil"/>
              <w:bottom w:val="nil"/>
              <w:right w:val="nil"/>
            </w:tcBorders>
            <w:shd w:val="clear" w:color="auto" w:fill="BFBFBF" w:themeFill="background1" w:themeFillShade="BF"/>
            <w:noWrap/>
            <w:vAlign w:val="bottom"/>
            <w:hideMark/>
          </w:tcPr>
          <w:p w14:paraId="27FEA59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r>
      <w:tr w:rsidR="00B0259B" w:rsidRPr="00B0259B" w14:paraId="2A786141" w14:textId="77777777" w:rsidTr="00B0259B">
        <w:trPr>
          <w:trHeight w:val="300"/>
        </w:trPr>
        <w:tc>
          <w:tcPr>
            <w:tcW w:w="1207" w:type="dxa"/>
            <w:tcBorders>
              <w:top w:val="nil"/>
              <w:left w:val="nil"/>
              <w:bottom w:val="nil"/>
            </w:tcBorders>
            <w:shd w:val="clear" w:color="auto" w:fill="auto"/>
            <w:noWrap/>
            <w:vAlign w:val="bottom"/>
            <w:hideMark/>
          </w:tcPr>
          <w:p w14:paraId="211A1D8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Balsaminho</w:t>
            </w:r>
            <w:proofErr w:type="spellEnd"/>
          </w:p>
        </w:tc>
        <w:tc>
          <w:tcPr>
            <w:tcW w:w="1912" w:type="dxa"/>
            <w:tcBorders>
              <w:top w:val="nil"/>
            </w:tcBorders>
            <w:shd w:val="clear" w:color="auto" w:fill="auto"/>
            <w:vAlign w:val="bottom"/>
          </w:tcPr>
          <w:p w14:paraId="01EC5C8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Diptychandra</w:t>
            </w:r>
            <w:proofErr w:type="spellEnd"/>
            <w:r w:rsidRPr="00B0259B">
              <w:rPr>
                <w:rFonts w:ascii="Times New Roman" w:hAnsi="Times New Roman" w:cs="Times New Roman"/>
                <w:i/>
                <w:iCs/>
                <w:sz w:val="18"/>
                <w:szCs w:val="18"/>
              </w:rPr>
              <w:t xml:space="preserve"> </w:t>
            </w:r>
            <w:r w:rsidRPr="00B0259B">
              <w:rPr>
                <w:rFonts w:ascii="Times New Roman" w:hAnsi="Times New Roman" w:cs="Times New Roman"/>
                <w:i/>
                <w:iCs/>
                <w:color w:val="FF0000"/>
                <w:sz w:val="18"/>
                <w:szCs w:val="18"/>
              </w:rPr>
              <w:t xml:space="preserve">  </w:t>
            </w:r>
            <w:proofErr w:type="spellStart"/>
            <w:r w:rsidRPr="00B0259B">
              <w:rPr>
                <w:rFonts w:ascii="Times New Roman" w:hAnsi="Times New Roman" w:cs="Times New Roman"/>
                <w:sz w:val="18"/>
                <w:szCs w:val="18"/>
              </w:rPr>
              <w:t>sp</w:t>
            </w:r>
            <w:proofErr w:type="spellEnd"/>
          </w:p>
        </w:tc>
        <w:tc>
          <w:tcPr>
            <w:tcW w:w="1276" w:type="dxa"/>
            <w:tcBorders>
              <w:top w:val="nil"/>
            </w:tcBorders>
            <w:shd w:val="clear" w:color="auto" w:fill="auto"/>
            <w:vAlign w:val="bottom"/>
          </w:tcPr>
          <w:p w14:paraId="63A56FC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5CBDA72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72C2FBD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3D44D53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14B4F5C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7D468A3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0,59</w:t>
            </w:r>
          </w:p>
        </w:tc>
        <w:tc>
          <w:tcPr>
            <w:tcW w:w="604" w:type="dxa"/>
            <w:tcBorders>
              <w:top w:val="nil"/>
              <w:left w:val="nil"/>
              <w:bottom w:val="nil"/>
              <w:right w:val="nil"/>
            </w:tcBorders>
            <w:shd w:val="clear" w:color="auto" w:fill="auto"/>
            <w:noWrap/>
            <w:vAlign w:val="bottom"/>
            <w:hideMark/>
          </w:tcPr>
          <w:p w14:paraId="1632656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auto"/>
            <w:noWrap/>
            <w:vAlign w:val="bottom"/>
            <w:hideMark/>
          </w:tcPr>
          <w:p w14:paraId="266839F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34" w:type="dxa"/>
            <w:tcBorders>
              <w:top w:val="nil"/>
              <w:left w:val="nil"/>
              <w:bottom w:val="nil"/>
              <w:right w:val="nil"/>
            </w:tcBorders>
            <w:shd w:val="clear" w:color="auto" w:fill="auto"/>
            <w:noWrap/>
            <w:vAlign w:val="bottom"/>
            <w:hideMark/>
          </w:tcPr>
          <w:p w14:paraId="0785938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0,85</w:t>
            </w:r>
          </w:p>
        </w:tc>
      </w:tr>
      <w:tr w:rsidR="00B0259B" w:rsidRPr="00B0259B" w14:paraId="69E0309F"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737C69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Brauna</w:t>
            </w:r>
            <w:proofErr w:type="spellEnd"/>
          </w:p>
        </w:tc>
        <w:tc>
          <w:tcPr>
            <w:tcW w:w="1912" w:type="dxa"/>
            <w:tcBorders>
              <w:top w:val="nil"/>
            </w:tcBorders>
            <w:shd w:val="clear" w:color="auto" w:fill="BFBFBF" w:themeFill="background1" w:themeFillShade="BF"/>
            <w:vAlign w:val="bottom"/>
          </w:tcPr>
          <w:p w14:paraId="61CA6FB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Schinopsis</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brasiliensi</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2E2D7A2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Anacardiaceae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21B50C5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39A7CA2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75027AB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500" w:type="dxa"/>
            <w:tcBorders>
              <w:top w:val="nil"/>
              <w:left w:val="nil"/>
              <w:bottom w:val="nil"/>
              <w:right w:val="nil"/>
            </w:tcBorders>
            <w:shd w:val="clear" w:color="auto" w:fill="BFBFBF" w:themeFill="background1" w:themeFillShade="BF"/>
            <w:noWrap/>
            <w:vAlign w:val="bottom"/>
            <w:hideMark/>
          </w:tcPr>
          <w:p w14:paraId="7B2A2AF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1BC0702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1,33</w:t>
            </w:r>
          </w:p>
        </w:tc>
        <w:tc>
          <w:tcPr>
            <w:tcW w:w="604" w:type="dxa"/>
            <w:tcBorders>
              <w:top w:val="nil"/>
              <w:left w:val="nil"/>
              <w:bottom w:val="nil"/>
              <w:right w:val="nil"/>
            </w:tcBorders>
            <w:shd w:val="clear" w:color="auto" w:fill="BFBFBF" w:themeFill="background1" w:themeFillShade="BF"/>
            <w:noWrap/>
            <w:vAlign w:val="bottom"/>
            <w:hideMark/>
          </w:tcPr>
          <w:p w14:paraId="409B30D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75" w:type="dxa"/>
            <w:tcBorders>
              <w:top w:val="nil"/>
              <w:left w:val="nil"/>
              <w:bottom w:val="nil"/>
              <w:right w:val="nil"/>
            </w:tcBorders>
            <w:shd w:val="clear" w:color="auto" w:fill="BFBFBF" w:themeFill="background1" w:themeFillShade="BF"/>
            <w:noWrap/>
            <w:vAlign w:val="bottom"/>
            <w:hideMark/>
          </w:tcPr>
          <w:p w14:paraId="1CAE0D3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0,46</w:t>
            </w:r>
          </w:p>
        </w:tc>
        <w:tc>
          <w:tcPr>
            <w:tcW w:w="534" w:type="dxa"/>
            <w:tcBorders>
              <w:top w:val="nil"/>
              <w:left w:val="nil"/>
              <w:bottom w:val="nil"/>
              <w:right w:val="nil"/>
            </w:tcBorders>
            <w:shd w:val="clear" w:color="auto" w:fill="BFBFBF" w:themeFill="background1" w:themeFillShade="BF"/>
            <w:noWrap/>
            <w:vAlign w:val="bottom"/>
            <w:hideMark/>
          </w:tcPr>
          <w:p w14:paraId="5C3EA22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1,08</w:t>
            </w:r>
          </w:p>
        </w:tc>
      </w:tr>
      <w:tr w:rsidR="00B0259B" w:rsidRPr="00B0259B" w14:paraId="0E956704" w14:textId="77777777" w:rsidTr="00B0259B">
        <w:trPr>
          <w:trHeight w:val="300"/>
        </w:trPr>
        <w:tc>
          <w:tcPr>
            <w:tcW w:w="1207" w:type="dxa"/>
            <w:tcBorders>
              <w:top w:val="nil"/>
              <w:left w:val="nil"/>
              <w:bottom w:val="nil"/>
            </w:tcBorders>
            <w:shd w:val="clear" w:color="auto" w:fill="auto"/>
            <w:noWrap/>
            <w:vAlign w:val="bottom"/>
            <w:hideMark/>
          </w:tcPr>
          <w:p w14:paraId="58B63E4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Cajamar</w:t>
            </w:r>
          </w:p>
        </w:tc>
        <w:tc>
          <w:tcPr>
            <w:tcW w:w="1912" w:type="dxa"/>
            <w:tcBorders>
              <w:top w:val="nil"/>
            </w:tcBorders>
            <w:shd w:val="clear" w:color="auto" w:fill="auto"/>
            <w:vAlign w:val="bottom"/>
          </w:tcPr>
          <w:p w14:paraId="627FB63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 xml:space="preserve"> não identificada   </w:t>
            </w:r>
          </w:p>
        </w:tc>
        <w:tc>
          <w:tcPr>
            <w:tcW w:w="1276" w:type="dxa"/>
            <w:tcBorders>
              <w:top w:val="nil"/>
            </w:tcBorders>
            <w:shd w:val="clear" w:color="auto" w:fill="auto"/>
            <w:vAlign w:val="bottom"/>
          </w:tcPr>
          <w:p w14:paraId="587ED51E" w14:textId="77777777" w:rsidR="00B0259B" w:rsidRPr="00B0259B" w:rsidRDefault="00B0259B" w:rsidP="00B0259B">
            <w:pPr>
              <w:rPr>
                <w:rFonts w:ascii="Times New Roman" w:eastAsia="Times New Roman" w:hAnsi="Times New Roman" w:cs="Times New Roman"/>
                <w:color w:val="000000"/>
                <w:sz w:val="18"/>
                <w:szCs w:val="18"/>
                <w:lang w:eastAsia="pt-BR"/>
              </w:rPr>
            </w:pPr>
          </w:p>
        </w:tc>
        <w:tc>
          <w:tcPr>
            <w:tcW w:w="564" w:type="dxa"/>
            <w:tcBorders>
              <w:top w:val="nil"/>
              <w:left w:val="nil"/>
              <w:bottom w:val="nil"/>
              <w:right w:val="nil"/>
            </w:tcBorders>
            <w:shd w:val="clear" w:color="auto" w:fill="auto"/>
            <w:noWrap/>
            <w:vAlign w:val="bottom"/>
            <w:hideMark/>
          </w:tcPr>
          <w:p w14:paraId="14C2B80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0D1A3C4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428867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1,28</w:t>
            </w:r>
          </w:p>
        </w:tc>
        <w:tc>
          <w:tcPr>
            <w:tcW w:w="500" w:type="dxa"/>
            <w:tcBorders>
              <w:top w:val="nil"/>
              <w:left w:val="nil"/>
              <w:bottom w:val="nil"/>
              <w:right w:val="nil"/>
            </w:tcBorders>
            <w:shd w:val="clear" w:color="auto" w:fill="auto"/>
            <w:noWrap/>
            <w:vAlign w:val="bottom"/>
            <w:hideMark/>
          </w:tcPr>
          <w:p w14:paraId="06024FA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2,48</w:t>
            </w:r>
          </w:p>
        </w:tc>
        <w:tc>
          <w:tcPr>
            <w:tcW w:w="593" w:type="dxa"/>
            <w:tcBorders>
              <w:top w:val="nil"/>
              <w:left w:val="nil"/>
              <w:bottom w:val="nil"/>
              <w:right w:val="nil"/>
            </w:tcBorders>
            <w:shd w:val="clear" w:color="auto" w:fill="auto"/>
            <w:noWrap/>
            <w:vAlign w:val="bottom"/>
            <w:hideMark/>
          </w:tcPr>
          <w:p w14:paraId="21B5A38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30,19</w:t>
            </w:r>
          </w:p>
        </w:tc>
        <w:tc>
          <w:tcPr>
            <w:tcW w:w="604" w:type="dxa"/>
            <w:tcBorders>
              <w:top w:val="nil"/>
              <w:left w:val="nil"/>
              <w:bottom w:val="nil"/>
              <w:right w:val="nil"/>
            </w:tcBorders>
            <w:shd w:val="clear" w:color="auto" w:fill="auto"/>
            <w:noWrap/>
            <w:vAlign w:val="bottom"/>
            <w:hideMark/>
          </w:tcPr>
          <w:p w14:paraId="504EB22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1,14</w:t>
            </w:r>
          </w:p>
        </w:tc>
        <w:tc>
          <w:tcPr>
            <w:tcW w:w="575" w:type="dxa"/>
            <w:tcBorders>
              <w:top w:val="nil"/>
              <w:left w:val="nil"/>
              <w:bottom w:val="nil"/>
              <w:right w:val="nil"/>
            </w:tcBorders>
            <w:shd w:val="clear" w:color="auto" w:fill="auto"/>
            <w:noWrap/>
            <w:vAlign w:val="bottom"/>
            <w:hideMark/>
          </w:tcPr>
          <w:p w14:paraId="7614782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3,62</w:t>
            </w:r>
          </w:p>
        </w:tc>
        <w:tc>
          <w:tcPr>
            <w:tcW w:w="534" w:type="dxa"/>
            <w:tcBorders>
              <w:top w:val="nil"/>
              <w:left w:val="nil"/>
              <w:bottom w:val="nil"/>
              <w:right w:val="nil"/>
            </w:tcBorders>
            <w:shd w:val="clear" w:color="auto" w:fill="auto"/>
            <w:noWrap/>
            <w:vAlign w:val="bottom"/>
            <w:hideMark/>
          </w:tcPr>
          <w:p w14:paraId="0A5233A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4,85</w:t>
            </w:r>
          </w:p>
        </w:tc>
      </w:tr>
      <w:tr w:rsidR="00B0259B" w:rsidRPr="00B0259B" w14:paraId="6B5665CE"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149DBEE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 xml:space="preserve">Carvoeiro </w:t>
            </w:r>
          </w:p>
        </w:tc>
        <w:tc>
          <w:tcPr>
            <w:tcW w:w="1912" w:type="dxa"/>
            <w:tcBorders>
              <w:top w:val="nil"/>
            </w:tcBorders>
            <w:shd w:val="clear" w:color="auto" w:fill="BFBFBF" w:themeFill="background1" w:themeFillShade="BF"/>
            <w:vAlign w:val="bottom"/>
          </w:tcPr>
          <w:p w14:paraId="02B14B1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Sclerolobium</w:t>
            </w:r>
            <w:proofErr w:type="spellEnd"/>
            <w:r w:rsidRPr="00B0259B">
              <w:rPr>
                <w:rFonts w:ascii="Times New Roman" w:hAnsi="Times New Roman" w:cs="Times New Roman"/>
                <w:i/>
                <w:iCs/>
                <w:sz w:val="18"/>
                <w:szCs w:val="18"/>
              </w:rPr>
              <w:t xml:space="preserve"> aurem</w:t>
            </w:r>
            <w:r w:rsidRPr="00B0259B">
              <w:rPr>
                <w:rFonts w:ascii="Times New Roman" w:hAnsi="Times New Roman" w:cs="Times New Roman"/>
                <w:i/>
                <w:iCs/>
                <w:color w:val="000000"/>
                <w:sz w:val="18"/>
                <w:szCs w:val="18"/>
              </w:rPr>
              <w:t xml:space="preserve"> </w:t>
            </w:r>
          </w:p>
        </w:tc>
        <w:tc>
          <w:tcPr>
            <w:tcW w:w="1276" w:type="dxa"/>
            <w:tcBorders>
              <w:top w:val="nil"/>
            </w:tcBorders>
            <w:shd w:val="clear" w:color="auto" w:fill="BFBFBF" w:themeFill="background1" w:themeFillShade="BF"/>
            <w:vAlign w:val="bottom"/>
          </w:tcPr>
          <w:p w14:paraId="669B249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68D6E61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17468E5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08CECAF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004C294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04D8B60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1,28</w:t>
            </w:r>
          </w:p>
        </w:tc>
        <w:tc>
          <w:tcPr>
            <w:tcW w:w="604" w:type="dxa"/>
            <w:tcBorders>
              <w:top w:val="nil"/>
              <w:left w:val="nil"/>
              <w:bottom w:val="nil"/>
              <w:right w:val="nil"/>
            </w:tcBorders>
            <w:shd w:val="clear" w:color="auto" w:fill="BFBFBF" w:themeFill="background1" w:themeFillShade="BF"/>
            <w:noWrap/>
            <w:vAlign w:val="bottom"/>
            <w:hideMark/>
          </w:tcPr>
          <w:p w14:paraId="08CC029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75" w:type="dxa"/>
            <w:tcBorders>
              <w:top w:val="nil"/>
              <w:left w:val="nil"/>
              <w:bottom w:val="nil"/>
              <w:right w:val="nil"/>
            </w:tcBorders>
            <w:shd w:val="clear" w:color="auto" w:fill="BFBFBF" w:themeFill="background1" w:themeFillShade="BF"/>
            <w:noWrap/>
            <w:vAlign w:val="bottom"/>
            <w:hideMark/>
          </w:tcPr>
          <w:p w14:paraId="158C06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0,46</w:t>
            </w:r>
          </w:p>
        </w:tc>
        <w:tc>
          <w:tcPr>
            <w:tcW w:w="534" w:type="dxa"/>
            <w:tcBorders>
              <w:top w:val="nil"/>
              <w:left w:val="nil"/>
              <w:bottom w:val="nil"/>
              <w:right w:val="nil"/>
            </w:tcBorders>
            <w:shd w:val="clear" w:color="auto" w:fill="BFBFBF" w:themeFill="background1" w:themeFillShade="BF"/>
            <w:noWrap/>
            <w:vAlign w:val="bottom"/>
            <w:hideMark/>
          </w:tcPr>
          <w:p w14:paraId="37EBC7A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1,70</w:t>
            </w:r>
          </w:p>
        </w:tc>
      </w:tr>
      <w:tr w:rsidR="00B0259B" w:rsidRPr="00B0259B" w14:paraId="601388C7" w14:textId="77777777" w:rsidTr="00B0259B">
        <w:trPr>
          <w:trHeight w:val="300"/>
        </w:trPr>
        <w:tc>
          <w:tcPr>
            <w:tcW w:w="1207" w:type="dxa"/>
            <w:tcBorders>
              <w:top w:val="nil"/>
              <w:left w:val="nil"/>
              <w:bottom w:val="nil"/>
            </w:tcBorders>
            <w:shd w:val="clear" w:color="auto" w:fill="auto"/>
            <w:noWrap/>
            <w:vAlign w:val="bottom"/>
            <w:hideMark/>
          </w:tcPr>
          <w:p w14:paraId="6C8C9129"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Cedro</w:t>
            </w:r>
          </w:p>
        </w:tc>
        <w:tc>
          <w:tcPr>
            <w:tcW w:w="1912" w:type="dxa"/>
            <w:tcBorders>
              <w:top w:val="nil"/>
            </w:tcBorders>
            <w:shd w:val="clear" w:color="auto" w:fill="auto"/>
            <w:vAlign w:val="bottom"/>
          </w:tcPr>
          <w:p w14:paraId="67A9BF8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Guarea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guidonia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7624FAE6"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Meliaceae</w:t>
            </w:r>
            <w:proofErr w:type="spellEnd"/>
          </w:p>
        </w:tc>
        <w:tc>
          <w:tcPr>
            <w:tcW w:w="564" w:type="dxa"/>
            <w:tcBorders>
              <w:top w:val="nil"/>
              <w:left w:val="nil"/>
              <w:bottom w:val="nil"/>
              <w:right w:val="nil"/>
            </w:tcBorders>
            <w:shd w:val="clear" w:color="auto" w:fill="auto"/>
            <w:noWrap/>
            <w:vAlign w:val="bottom"/>
            <w:hideMark/>
          </w:tcPr>
          <w:p w14:paraId="03BA427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1B9595D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54A2508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0,32</w:t>
            </w:r>
          </w:p>
        </w:tc>
        <w:tc>
          <w:tcPr>
            <w:tcW w:w="500" w:type="dxa"/>
            <w:tcBorders>
              <w:top w:val="nil"/>
              <w:left w:val="nil"/>
              <w:bottom w:val="nil"/>
              <w:right w:val="nil"/>
            </w:tcBorders>
            <w:shd w:val="clear" w:color="auto" w:fill="auto"/>
            <w:noWrap/>
            <w:vAlign w:val="bottom"/>
            <w:hideMark/>
          </w:tcPr>
          <w:p w14:paraId="71F8AC8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auto"/>
            <w:noWrap/>
            <w:vAlign w:val="bottom"/>
            <w:hideMark/>
          </w:tcPr>
          <w:p w14:paraId="6BFE99B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13,33</w:t>
            </w:r>
          </w:p>
        </w:tc>
        <w:tc>
          <w:tcPr>
            <w:tcW w:w="604" w:type="dxa"/>
            <w:tcBorders>
              <w:top w:val="nil"/>
              <w:left w:val="nil"/>
              <w:bottom w:val="nil"/>
              <w:right w:val="nil"/>
            </w:tcBorders>
            <w:shd w:val="clear" w:color="auto" w:fill="auto"/>
            <w:noWrap/>
            <w:vAlign w:val="bottom"/>
            <w:hideMark/>
          </w:tcPr>
          <w:p w14:paraId="215B0A6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0,50</w:t>
            </w:r>
          </w:p>
        </w:tc>
        <w:tc>
          <w:tcPr>
            <w:tcW w:w="575" w:type="dxa"/>
            <w:tcBorders>
              <w:top w:val="nil"/>
              <w:left w:val="nil"/>
              <w:bottom w:val="nil"/>
              <w:right w:val="nil"/>
            </w:tcBorders>
            <w:shd w:val="clear" w:color="auto" w:fill="auto"/>
            <w:noWrap/>
            <w:vAlign w:val="bottom"/>
            <w:hideMark/>
          </w:tcPr>
          <w:p w14:paraId="3CAB931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1,12</w:t>
            </w:r>
          </w:p>
        </w:tc>
        <w:tc>
          <w:tcPr>
            <w:tcW w:w="534" w:type="dxa"/>
            <w:tcBorders>
              <w:top w:val="nil"/>
              <w:left w:val="nil"/>
              <w:bottom w:val="nil"/>
              <w:right w:val="nil"/>
            </w:tcBorders>
            <w:shd w:val="clear" w:color="auto" w:fill="auto"/>
            <w:noWrap/>
            <w:vAlign w:val="bottom"/>
            <w:hideMark/>
          </w:tcPr>
          <w:p w14:paraId="1D36F2F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2,36</w:t>
            </w:r>
          </w:p>
        </w:tc>
      </w:tr>
      <w:tr w:rsidR="00B0259B" w:rsidRPr="00B0259B" w14:paraId="46947439" w14:textId="77777777" w:rsidTr="00B0259B">
        <w:trPr>
          <w:trHeight w:val="300"/>
        </w:trPr>
        <w:tc>
          <w:tcPr>
            <w:tcW w:w="1207" w:type="dxa"/>
            <w:tcBorders>
              <w:top w:val="nil"/>
              <w:left w:val="nil"/>
              <w:bottom w:val="nil"/>
              <w:right w:val="nil"/>
            </w:tcBorders>
            <w:shd w:val="clear" w:color="auto" w:fill="BFBFBF" w:themeFill="background1" w:themeFillShade="BF"/>
            <w:noWrap/>
            <w:vAlign w:val="bottom"/>
            <w:hideMark/>
          </w:tcPr>
          <w:p w14:paraId="68732A1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Chapadinha</w:t>
            </w:r>
          </w:p>
        </w:tc>
        <w:tc>
          <w:tcPr>
            <w:tcW w:w="1912" w:type="dxa"/>
            <w:tcBorders>
              <w:top w:val="nil"/>
              <w:left w:val="nil"/>
              <w:bottom w:val="nil"/>
              <w:right w:val="nil"/>
            </w:tcBorders>
            <w:shd w:val="clear" w:color="auto" w:fill="BFBFBF" w:themeFill="background1" w:themeFillShade="BF"/>
            <w:vAlign w:val="bottom"/>
          </w:tcPr>
          <w:p w14:paraId="2522682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Acosmium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subelegans</w:t>
            </w:r>
            <w:proofErr w:type="spellEnd"/>
            <w:r w:rsidRPr="00B0259B">
              <w:rPr>
                <w:rFonts w:ascii="Times New Roman" w:hAnsi="Times New Roman" w:cs="Times New Roman"/>
                <w:i/>
                <w:iCs/>
                <w:sz w:val="18"/>
                <w:szCs w:val="18"/>
              </w:rPr>
              <w:t xml:space="preserve">  </w:t>
            </w:r>
          </w:p>
        </w:tc>
        <w:tc>
          <w:tcPr>
            <w:tcW w:w="1276" w:type="dxa"/>
            <w:tcBorders>
              <w:top w:val="nil"/>
              <w:left w:val="nil"/>
              <w:bottom w:val="nil"/>
              <w:right w:val="nil"/>
            </w:tcBorders>
            <w:shd w:val="clear" w:color="auto" w:fill="BFBFBF" w:themeFill="background1" w:themeFillShade="BF"/>
            <w:vAlign w:val="bottom"/>
          </w:tcPr>
          <w:p w14:paraId="3401A789"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3E84FBA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0EB7EB9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40D5241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0,43</w:t>
            </w:r>
          </w:p>
        </w:tc>
        <w:tc>
          <w:tcPr>
            <w:tcW w:w="500" w:type="dxa"/>
            <w:tcBorders>
              <w:top w:val="nil"/>
              <w:left w:val="nil"/>
              <w:bottom w:val="nil"/>
              <w:right w:val="nil"/>
            </w:tcBorders>
            <w:shd w:val="clear" w:color="auto" w:fill="BFBFBF" w:themeFill="background1" w:themeFillShade="BF"/>
            <w:noWrap/>
            <w:vAlign w:val="bottom"/>
            <w:hideMark/>
          </w:tcPr>
          <w:p w14:paraId="4BD58CD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BFBFBF" w:themeFill="background1" w:themeFillShade="BF"/>
            <w:noWrap/>
            <w:vAlign w:val="bottom"/>
            <w:hideMark/>
          </w:tcPr>
          <w:p w14:paraId="5A883CA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2,24</w:t>
            </w:r>
          </w:p>
        </w:tc>
        <w:tc>
          <w:tcPr>
            <w:tcW w:w="604" w:type="dxa"/>
            <w:tcBorders>
              <w:top w:val="nil"/>
              <w:left w:val="nil"/>
              <w:bottom w:val="nil"/>
              <w:right w:val="nil"/>
            </w:tcBorders>
            <w:shd w:val="clear" w:color="auto" w:fill="BFBFBF" w:themeFill="background1" w:themeFillShade="BF"/>
            <w:noWrap/>
            <w:vAlign w:val="bottom"/>
            <w:hideMark/>
          </w:tcPr>
          <w:p w14:paraId="378C209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0,08</w:t>
            </w:r>
          </w:p>
        </w:tc>
        <w:tc>
          <w:tcPr>
            <w:tcW w:w="575" w:type="dxa"/>
            <w:tcBorders>
              <w:top w:val="nil"/>
              <w:left w:val="nil"/>
              <w:bottom w:val="nil"/>
              <w:right w:val="nil"/>
            </w:tcBorders>
            <w:shd w:val="clear" w:color="auto" w:fill="BFBFBF" w:themeFill="background1" w:themeFillShade="BF"/>
            <w:noWrap/>
            <w:vAlign w:val="bottom"/>
            <w:hideMark/>
          </w:tcPr>
          <w:p w14:paraId="15CA609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0,91</w:t>
            </w:r>
          </w:p>
        </w:tc>
        <w:tc>
          <w:tcPr>
            <w:tcW w:w="534" w:type="dxa"/>
            <w:tcBorders>
              <w:top w:val="nil"/>
              <w:left w:val="nil"/>
              <w:bottom w:val="nil"/>
              <w:right w:val="nil"/>
            </w:tcBorders>
            <w:shd w:val="clear" w:color="auto" w:fill="BFBFBF" w:themeFill="background1" w:themeFillShade="BF"/>
            <w:noWrap/>
            <w:vAlign w:val="bottom"/>
            <w:hideMark/>
          </w:tcPr>
          <w:p w14:paraId="0FE7B19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2,15</w:t>
            </w:r>
          </w:p>
        </w:tc>
      </w:tr>
      <w:tr w:rsidR="00B0259B" w:rsidRPr="00B0259B" w14:paraId="08087A95" w14:textId="77777777" w:rsidTr="00B0259B">
        <w:trPr>
          <w:trHeight w:val="300"/>
        </w:trPr>
        <w:tc>
          <w:tcPr>
            <w:tcW w:w="1207" w:type="dxa"/>
            <w:tcBorders>
              <w:top w:val="nil"/>
              <w:left w:val="nil"/>
              <w:bottom w:val="nil"/>
            </w:tcBorders>
            <w:shd w:val="clear" w:color="auto" w:fill="auto"/>
            <w:noWrap/>
            <w:vAlign w:val="bottom"/>
            <w:hideMark/>
          </w:tcPr>
          <w:p w14:paraId="483B996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Chicha do cerrado</w:t>
            </w:r>
          </w:p>
        </w:tc>
        <w:tc>
          <w:tcPr>
            <w:tcW w:w="1912" w:type="dxa"/>
            <w:shd w:val="clear" w:color="auto" w:fill="auto"/>
            <w:vAlign w:val="bottom"/>
          </w:tcPr>
          <w:p w14:paraId="3178F76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Sterculia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striata</w:t>
            </w:r>
            <w:proofErr w:type="spellEnd"/>
            <w:r w:rsidRPr="00B0259B">
              <w:rPr>
                <w:rFonts w:ascii="Times New Roman" w:hAnsi="Times New Roman" w:cs="Times New Roman"/>
                <w:i/>
                <w:iCs/>
                <w:sz w:val="18"/>
                <w:szCs w:val="18"/>
              </w:rPr>
              <w:t xml:space="preserve"> </w:t>
            </w:r>
          </w:p>
        </w:tc>
        <w:tc>
          <w:tcPr>
            <w:tcW w:w="1276" w:type="dxa"/>
            <w:shd w:val="clear" w:color="auto" w:fill="auto"/>
            <w:vAlign w:val="bottom"/>
          </w:tcPr>
          <w:p w14:paraId="08B93033"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Malvaceae</w:t>
            </w:r>
          </w:p>
        </w:tc>
        <w:tc>
          <w:tcPr>
            <w:tcW w:w="564" w:type="dxa"/>
            <w:tcBorders>
              <w:top w:val="nil"/>
              <w:left w:val="nil"/>
              <w:bottom w:val="nil"/>
              <w:right w:val="nil"/>
            </w:tcBorders>
            <w:shd w:val="clear" w:color="auto" w:fill="auto"/>
            <w:noWrap/>
            <w:vAlign w:val="bottom"/>
            <w:hideMark/>
          </w:tcPr>
          <w:p w14:paraId="437AC3F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57BC670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71C8FC8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auto"/>
            <w:noWrap/>
            <w:vAlign w:val="bottom"/>
            <w:hideMark/>
          </w:tcPr>
          <w:p w14:paraId="468E00A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auto"/>
            <w:noWrap/>
            <w:vAlign w:val="bottom"/>
            <w:hideMark/>
          </w:tcPr>
          <w:p w14:paraId="50BC90B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0,43</w:t>
            </w:r>
          </w:p>
        </w:tc>
        <w:tc>
          <w:tcPr>
            <w:tcW w:w="604" w:type="dxa"/>
            <w:tcBorders>
              <w:top w:val="nil"/>
              <w:left w:val="nil"/>
              <w:bottom w:val="nil"/>
              <w:right w:val="nil"/>
            </w:tcBorders>
            <w:shd w:val="clear" w:color="auto" w:fill="auto"/>
            <w:noWrap/>
            <w:vAlign w:val="bottom"/>
            <w:hideMark/>
          </w:tcPr>
          <w:p w14:paraId="6D097CB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auto"/>
            <w:noWrap/>
            <w:vAlign w:val="bottom"/>
            <w:hideMark/>
          </w:tcPr>
          <w:p w14:paraId="2002AB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0,84</w:t>
            </w:r>
          </w:p>
        </w:tc>
        <w:tc>
          <w:tcPr>
            <w:tcW w:w="534" w:type="dxa"/>
            <w:tcBorders>
              <w:top w:val="nil"/>
              <w:left w:val="nil"/>
              <w:bottom w:val="nil"/>
              <w:right w:val="nil"/>
            </w:tcBorders>
            <w:shd w:val="clear" w:color="auto" w:fill="auto"/>
            <w:noWrap/>
            <w:vAlign w:val="bottom"/>
            <w:hideMark/>
          </w:tcPr>
          <w:p w14:paraId="21850B1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1,46</w:t>
            </w:r>
          </w:p>
        </w:tc>
      </w:tr>
      <w:tr w:rsidR="00B0259B" w:rsidRPr="00B0259B" w14:paraId="72C317BB"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4853633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craveiro do mato</w:t>
            </w:r>
          </w:p>
        </w:tc>
        <w:tc>
          <w:tcPr>
            <w:tcW w:w="1912" w:type="dxa"/>
            <w:tcBorders>
              <w:top w:val="nil"/>
            </w:tcBorders>
            <w:shd w:val="clear" w:color="auto" w:fill="BFBFBF" w:themeFill="background1" w:themeFillShade="BF"/>
            <w:vAlign w:val="bottom"/>
          </w:tcPr>
          <w:p w14:paraId="4211506D"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color w:val="000000"/>
                <w:sz w:val="18"/>
                <w:szCs w:val="18"/>
              </w:rPr>
              <w:t xml:space="preserve">Pimenta </w:t>
            </w:r>
            <w:proofErr w:type="spellStart"/>
            <w:r w:rsidRPr="00B0259B">
              <w:rPr>
                <w:rFonts w:ascii="Times New Roman" w:hAnsi="Times New Roman" w:cs="Times New Roman"/>
                <w:i/>
                <w:iCs/>
                <w:color w:val="000000"/>
                <w:sz w:val="18"/>
                <w:szCs w:val="18"/>
              </w:rPr>
              <w:t>pseudocaryophyllus</w:t>
            </w:r>
            <w:proofErr w:type="spellEnd"/>
            <w:r w:rsidRPr="00B0259B">
              <w:rPr>
                <w:rFonts w:ascii="Times New Roman" w:hAnsi="Times New Roman" w:cs="Times New Roman"/>
                <w:i/>
                <w:iCs/>
                <w:color w:val="000000"/>
                <w:sz w:val="18"/>
                <w:szCs w:val="18"/>
              </w:rPr>
              <w:t xml:space="preserve"> </w:t>
            </w:r>
          </w:p>
        </w:tc>
        <w:tc>
          <w:tcPr>
            <w:tcW w:w="1276" w:type="dxa"/>
            <w:tcBorders>
              <w:top w:val="nil"/>
            </w:tcBorders>
            <w:shd w:val="clear" w:color="auto" w:fill="BFBFBF" w:themeFill="background1" w:themeFillShade="BF"/>
            <w:vAlign w:val="bottom"/>
          </w:tcPr>
          <w:p w14:paraId="2D474894"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Myrtaceae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22B82D9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0EB9827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7DCF318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10ABCC2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BFBFBF" w:themeFill="background1" w:themeFillShade="BF"/>
            <w:noWrap/>
            <w:vAlign w:val="bottom"/>
            <w:hideMark/>
          </w:tcPr>
          <w:p w14:paraId="29C3D25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1,87</w:t>
            </w:r>
          </w:p>
        </w:tc>
        <w:tc>
          <w:tcPr>
            <w:tcW w:w="604" w:type="dxa"/>
            <w:tcBorders>
              <w:top w:val="nil"/>
              <w:left w:val="nil"/>
              <w:bottom w:val="nil"/>
              <w:right w:val="nil"/>
            </w:tcBorders>
            <w:shd w:val="clear" w:color="auto" w:fill="BFBFBF" w:themeFill="background1" w:themeFillShade="BF"/>
            <w:noWrap/>
            <w:vAlign w:val="bottom"/>
            <w:hideMark/>
          </w:tcPr>
          <w:p w14:paraId="5869ACE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0,07</w:t>
            </w:r>
          </w:p>
        </w:tc>
        <w:tc>
          <w:tcPr>
            <w:tcW w:w="575" w:type="dxa"/>
            <w:tcBorders>
              <w:top w:val="nil"/>
              <w:left w:val="nil"/>
              <w:bottom w:val="nil"/>
              <w:right w:val="nil"/>
            </w:tcBorders>
            <w:shd w:val="clear" w:color="auto" w:fill="BFBFBF" w:themeFill="background1" w:themeFillShade="BF"/>
            <w:noWrap/>
            <w:vAlign w:val="bottom"/>
            <w:hideMark/>
          </w:tcPr>
          <w:p w14:paraId="691AC41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0,90</w:t>
            </w:r>
          </w:p>
        </w:tc>
        <w:tc>
          <w:tcPr>
            <w:tcW w:w="534" w:type="dxa"/>
            <w:tcBorders>
              <w:top w:val="nil"/>
              <w:left w:val="nil"/>
              <w:bottom w:val="nil"/>
              <w:right w:val="nil"/>
            </w:tcBorders>
            <w:shd w:val="clear" w:color="auto" w:fill="BFBFBF" w:themeFill="background1" w:themeFillShade="BF"/>
            <w:noWrap/>
            <w:vAlign w:val="bottom"/>
            <w:hideMark/>
          </w:tcPr>
          <w:p w14:paraId="42E1FD6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1,51</w:t>
            </w:r>
          </w:p>
        </w:tc>
      </w:tr>
      <w:tr w:rsidR="00B0259B" w:rsidRPr="00B0259B" w14:paraId="6E1DAAB4" w14:textId="77777777" w:rsidTr="00B0259B">
        <w:trPr>
          <w:trHeight w:val="300"/>
        </w:trPr>
        <w:tc>
          <w:tcPr>
            <w:tcW w:w="1207" w:type="dxa"/>
            <w:tcBorders>
              <w:top w:val="nil"/>
              <w:left w:val="nil"/>
              <w:bottom w:val="nil"/>
            </w:tcBorders>
            <w:shd w:val="clear" w:color="auto" w:fill="auto"/>
            <w:noWrap/>
            <w:vAlign w:val="bottom"/>
            <w:hideMark/>
          </w:tcPr>
          <w:p w14:paraId="41724D6E"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espécie 2</w:t>
            </w:r>
          </w:p>
        </w:tc>
        <w:tc>
          <w:tcPr>
            <w:tcW w:w="1912" w:type="dxa"/>
            <w:tcBorders>
              <w:top w:val="nil"/>
            </w:tcBorders>
            <w:shd w:val="clear" w:color="auto" w:fill="auto"/>
            <w:vAlign w:val="bottom"/>
          </w:tcPr>
          <w:p w14:paraId="59114F6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não identificada</w:t>
            </w:r>
          </w:p>
        </w:tc>
        <w:tc>
          <w:tcPr>
            <w:tcW w:w="1276" w:type="dxa"/>
            <w:tcBorders>
              <w:top w:val="nil"/>
            </w:tcBorders>
            <w:shd w:val="clear" w:color="auto" w:fill="auto"/>
            <w:vAlign w:val="bottom"/>
          </w:tcPr>
          <w:p w14:paraId="081FDF1D" w14:textId="77777777" w:rsidR="00B0259B" w:rsidRPr="00B0259B" w:rsidRDefault="00B0259B" w:rsidP="00B0259B">
            <w:pPr>
              <w:rPr>
                <w:rFonts w:ascii="Times New Roman" w:eastAsia="Times New Roman" w:hAnsi="Times New Roman" w:cs="Times New Roman"/>
                <w:color w:val="000000"/>
                <w:sz w:val="18"/>
                <w:szCs w:val="18"/>
                <w:lang w:eastAsia="pt-BR"/>
              </w:rPr>
            </w:pPr>
          </w:p>
        </w:tc>
        <w:tc>
          <w:tcPr>
            <w:tcW w:w="564" w:type="dxa"/>
            <w:tcBorders>
              <w:top w:val="nil"/>
              <w:left w:val="nil"/>
              <w:bottom w:val="nil"/>
              <w:right w:val="nil"/>
            </w:tcBorders>
            <w:shd w:val="clear" w:color="auto" w:fill="auto"/>
            <w:noWrap/>
            <w:vAlign w:val="bottom"/>
            <w:hideMark/>
          </w:tcPr>
          <w:p w14:paraId="49BF13F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426D6F3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7B50DA0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0,27</w:t>
            </w:r>
          </w:p>
        </w:tc>
        <w:tc>
          <w:tcPr>
            <w:tcW w:w="500" w:type="dxa"/>
            <w:tcBorders>
              <w:top w:val="nil"/>
              <w:left w:val="nil"/>
              <w:bottom w:val="nil"/>
              <w:right w:val="nil"/>
            </w:tcBorders>
            <w:shd w:val="clear" w:color="auto" w:fill="auto"/>
            <w:noWrap/>
            <w:vAlign w:val="bottom"/>
            <w:hideMark/>
          </w:tcPr>
          <w:p w14:paraId="67C88C0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1,03</w:t>
            </w:r>
          </w:p>
        </w:tc>
        <w:tc>
          <w:tcPr>
            <w:tcW w:w="593" w:type="dxa"/>
            <w:tcBorders>
              <w:top w:val="nil"/>
              <w:left w:val="nil"/>
              <w:bottom w:val="nil"/>
              <w:right w:val="nil"/>
            </w:tcBorders>
            <w:shd w:val="clear" w:color="auto" w:fill="auto"/>
            <w:noWrap/>
            <w:vAlign w:val="bottom"/>
            <w:hideMark/>
          </w:tcPr>
          <w:p w14:paraId="13B14BA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604" w:type="dxa"/>
            <w:tcBorders>
              <w:top w:val="nil"/>
              <w:left w:val="nil"/>
              <w:bottom w:val="nil"/>
              <w:right w:val="nil"/>
            </w:tcBorders>
            <w:shd w:val="clear" w:color="auto" w:fill="auto"/>
            <w:noWrap/>
            <w:vAlign w:val="bottom"/>
            <w:hideMark/>
          </w:tcPr>
          <w:p w14:paraId="13B00E5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75" w:type="dxa"/>
            <w:tcBorders>
              <w:top w:val="nil"/>
              <w:left w:val="nil"/>
              <w:bottom w:val="nil"/>
              <w:right w:val="nil"/>
            </w:tcBorders>
            <w:shd w:val="clear" w:color="auto" w:fill="auto"/>
            <w:noWrap/>
            <w:vAlign w:val="bottom"/>
            <w:hideMark/>
          </w:tcPr>
          <w:p w14:paraId="64234D8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1,08</w:t>
            </w:r>
          </w:p>
        </w:tc>
        <w:tc>
          <w:tcPr>
            <w:tcW w:w="534" w:type="dxa"/>
            <w:tcBorders>
              <w:top w:val="nil"/>
              <w:left w:val="nil"/>
              <w:bottom w:val="nil"/>
              <w:right w:val="nil"/>
            </w:tcBorders>
            <w:shd w:val="clear" w:color="auto" w:fill="auto"/>
            <w:noWrap/>
            <w:vAlign w:val="bottom"/>
            <w:hideMark/>
          </w:tcPr>
          <w:p w14:paraId="39618AF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1,70</w:t>
            </w:r>
          </w:p>
        </w:tc>
      </w:tr>
      <w:tr w:rsidR="00B0259B" w:rsidRPr="00B0259B" w14:paraId="336DEF00"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32AAE5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Espécie 3</w:t>
            </w:r>
          </w:p>
        </w:tc>
        <w:tc>
          <w:tcPr>
            <w:tcW w:w="1912" w:type="dxa"/>
            <w:tcBorders>
              <w:top w:val="nil"/>
            </w:tcBorders>
            <w:shd w:val="clear" w:color="auto" w:fill="BFBFBF" w:themeFill="background1" w:themeFillShade="BF"/>
            <w:vAlign w:val="bottom"/>
          </w:tcPr>
          <w:p w14:paraId="176EBEEF"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 xml:space="preserve">não identificada   </w:t>
            </w:r>
          </w:p>
        </w:tc>
        <w:tc>
          <w:tcPr>
            <w:tcW w:w="1276" w:type="dxa"/>
            <w:tcBorders>
              <w:top w:val="nil"/>
            </w:tcBorders>
            <w:shd w:val="clear" w:color="auto" w:fill="BFBFBF" w:themeFill="background1" w:themeFillShade="BF"/>
            <w:vAlign w:val="bottom"/>
          </w:tcPr>
          <w:p w14:paraId="0E9F9851" w14:textId="77777777" w:rsidR="00B0259B" w:rsidRPr="00B0259B" w:rsidRDefault="00B0259B" w:rsidP="00B0259B">
            <w:pPr>
              <w:rPr>
                <w:rFonts w:ascii="Times New Roman" w:eastAsia="Times New Roman" w:hAnsi="Times New Roman" w:cs="Times New Roman"/>
                <w:color w:val="000000"/>
                <w:sz w:val="18"/>
                <w:szCs w:val="18"/>
                <w:lang w:eastAsia="pt-BR"/>
              </w:rPr>
            </w:pPr>
          </w:p>
        </w:tc>
        <w:tc>
          <w:tcPr>
            <w:tcW w:w="564" w:type="dxa"/>
            <w:tcBorders>
              <w:top w:val="nil"/>
              <w:left w:val="nil"/>
              <w:bottom w:val="nil"/>
              <w:right w:val="nil"/>
            </w:tcBorders>
            <w:shd w:val="clear" w:color="auto" w:fill="BFBFBF" w:themeFill="background1" w:themeFillShade="BF"/>
            <w:noWrap/>
            <w:vAlign w:val="bottom"/>
            <w:hideMark/>
          </w:tcPr>
          <w:p w14:paraId="1BA31C7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5B87CE2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03FDA97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355AB2D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738AB01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1,49</w:t>
            </w:r>
          </w:p>
        </w:tc>
        <w:tc>
          <w:tcPr>
            <w:tcW w:w="604" w:type="dxa"/>
            <w:tcBorders>
              <w:top w:val="nil"/>
              <w:left w:val="nil"/>
              <w:bottom w:val="nil"/>
              <w:right w:val="nil"/>
            </w:tcBorders>
            <w:shd w:val="clear" w:color="auto" w:fill="BFBFBF" w:themeFill="background1" w:themeFillShade="BF"/>
            <w:noWrap/>
            <w:vAlign w:val="bottom"/>
            <w:hideMark/>
          </w:tcPr>
          <w:p w14:paraId="2A91B2E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0,06</w:t>
            </w:r>
          </w:p>
        </w:tc>
        <w:tc>
          <w:tcPr>
            <w:tcW w:w="575" w:type="dxa"/>
            <w:tcBorders>
              <w:top w:val="nil"/>
              <w:left w:val="nil"/>
              <w:bottom w:val="nil"/>
              <w:right w:val="nil"/>
            </w:tcBorders>
            <w:shd w:val="clear" w:color="auto" w:fill="BFBFBF" w:themeFill="background1" w:themeFillShade="BF"/>
            <w:noWrap/>
            <w:vAlign w:val="bottom"/>
            <w:hideMark/>
          </w:tcPr>
          <w:p w14:paraId="328A08D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0,47</w:t>
            </w:r>
          </w:p>
        </w:tc>
        <w:tc>
          <w:tcPr>
            <w:tcW w:w="534" w:type="dxa"/>
            <w:tcBorders>
              <w:top w:val="nil"/>
              <w:left w:val="nil"/>
              <w:bottom w:val="nil"/>
              <w:right w:val="nil"/>
            </w:tcBorders>
            <w:shd w:val="clear" w:color="auto" w:fill="BFBFBF" w:themeFill="background1" w:themeFillShade="BF"/>
            <w:noWrap/>
            <w:vAlign w:val="bottom"/>
            <w:hideMark/>
          </w:tcPr>
          <w:p w14:paraId="7481D24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1,70</w:t>
            </w:r>
          </w:p>
        </w:tc>
      </w:tr>
      <w:tr w:rsidR="00B0259B" w:rsidRPr="00B0259B" w14:paraId="206BE5FA" w14:textId="77777777" w:rsidTr="00B0259B">
        <w:trPr>
          <w:trHeight w:val="300"/>
        </w:trPr>
        <w:tc>
          <w:tcPr>
            <w:tcW w:w="1207" w:type="dxa"/>
            <w:tcBorders>
              <w:top w:val="nil"/>
              <w:left w:val="nil"/>
              <w:bottom w:val="nil"/>
            </w:tcBorders>
            <w:shd w:val="clear" w:color="auto" w:fill="auto"/>
            <w:noWrap/>
            <w:vAlign w:val="bottom"/>
            <w:hideMark/>
          </w:tcPr>
          <w:p w14:paraId="1B76A5CC"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Esporão</w:t>
            </w:r>
          </w:p>
        </w:tc>
        <w:tc>
          <w:tcPr>
            <w:tcW w:w="1912" w:type="dxa"/>
            <w:tcBorders>
              <w:top w:val="nil"/>
            </w:tcBorders>
            <w:shd w:val="clear" w:color="auto" w:fill="auto"/>
            <w:vAlign w:val="bottom"/>
          </w:tcPr>
          <w:p w14:paraId="31C351E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Nectandra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lanceolata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2D2B1AF6"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Lauraceae</w:t>
            </w:r>
            <w:proofErr w:type="spellEnd"/>
          </w:p>
        </w:tc>
        <w:tc>
          <w:tcPr>
            <w:tcW w:w="564" w:type="dxa"/>
            <w:tcBorders>
              <w:top w:val="nil"/>
              <w:left w:val="nil"/>
              <w:bottom w:val="nil"/>
              <w:right w:val="nil"/>
            </w:tcBorders>
            <w:shd w:val="clear" w:color="auto" w:fill="auto"/>
            <w:noWrap/>
            <w:vAlign w:val="bottom"/>
            <w:hideMark/>
          </w:tcPr>
          <w:p w14:paraId="69B620B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0B12D68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6CBD4AD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500" w:type="dxa"/>
            <w:tcBorders>
              <w:top w:val="nil"/>
              <w:left w:val="nil"/>
              <w:bottom w:val="nil"/>
              <w:right w:val="nil"/>
            </w:tcBorders>
            <w:shd w:val="clear" w:color="auto" w:fill="auto"/>
            <w:noWrap/>
            <w:vAlign w:val="bottom"/>
            <w:hideMark/>
          </w:tcPr>
          <w:p w14:paraId="34ED0AB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1,24</w:t>
            </w:r>
          </w:p>
        </w:tc>
        <w:tc>
          <w:tcPr>
            <w:tcW w:w="593" w:type="dxa"/>
            <w:tcBorders>
              <w:top w:val="nil"/>
              <w:left w:val="nil"/>
              <w:bottom w:val="nil"/>
              <w:right w:val="nil"/>
            </w:tcBorders>
            <w:shd w:val="clear" w:color="auto" w:fill="auto"/>
            <w:noWrap/>
            <w:vAlign w:val="bottom"/>
            <w:hideMark/>
          </w:tcPr>
          <w:p w14:paraId="04C1355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1,49</w:t>
            </w:r>
          </w:p>
        </w:tc>
        <w:tc>
          <w:tcPr>
            <w:tcW w:w="604" w:type="dxa"/>
            <w:tcBorders>
              <w:top w:val="nil"/>
              <w:left w:val="nil"/>
              <w:bottom w:val="nil"/>
              <w:right w:val="nil"/>
            </w:tcBorders>
            <w:shd w:val="clear" w:color="auto" w:fill="auto"/>
            <w:noWrap/>
            <w:vAlign w:val="bottom"/>
            <w:hideMark/>
          </w:tcPr>
          <w:p w14:paraId="03285E8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0,06</w:t>
            </w:r>
          </w:p>
        </w:tc>
        <w:tc>
          <w:tcPr>
            <w:tcW w:w="575" w:type="dxa"/>
            <w:tcBorders>
              <w:top w:val="nil"/>
              <w:left w:val="nil"/>
              <w:bottom w:val="nil"/>
              <w:right w:val="nil"/>
            </w:tcBorders>
            <w:shd w:val="clear" w:color="auto" w:fill="auto"/>
            <w:noWrap/>
            <w:vAlign w:val="bottom"/>
            <w:hideMark/>
          </w:tcPr>
          <w:p w14:paraId="3EBEB6D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1,30</w:t>
            </w:r>
          </w:p>
        </w:tc>
        <w:tc>
          <w:tcPr>
            <w:tcW w:w="534" w:type="dxa"/>
            <w:tcBorders>
              <w:top w:val="nil"/>
              <w:left w:val="nil"/>
              <w:bottom w:val="nil"/>
              <w:right w:val="nil"/>
            </w:tcBorders>
            <w:shd w:val="clear" w:color="auto" w:fill="auto"/>
            <w:noWrap/>
            <w:vAlign w:val="bottom"/>
            <w:hideMark/>
          </w:tcPr>
          <w:p w14:paraId="3579E5A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2,53</w:t>
            </w:r>
          </w:p>
        </w:tc>
      </w:tr>
      <w:tr w:rsidR="00B0259B" w:rsidRPr="00B0259B" w14:paraId="7E2C35FF"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6626509"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Farinha seca</w:t>
            </w:r>
          </w:p>
        </w:tc>
        <w:tc>
          <w:tcPr>
            <w:tcW w:w="1912" w:type="dxa"/>
            <w:tcBorders>
              <w:top w:val="nil"/>
            </w:tcBorders>
            <w:shd w:val="clear" w:color="auto" w:fill="BFBFBF" w:themeFill="background1" w:themeFillShade="BF"/>
            <w:vAlign w:val="bottom"/>
          </w:tcPr>
          <w:p w14:paraId="67CAF37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Albizia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niopoides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6FEB1D5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29D11E7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5689C9D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7F1203F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0,59</w:t>
            </w:r>
          </w:p>
        </w:tc>
        <w:tc>
          <w:tcPr>
            <w:tcW w:w="500" w:type="dxa"/>
            <w:tcBorders>
              <w:top w:val="nil"/>
              <w:left w:val="nil"/>
              <w:bottom w:val="nil"/>
              <w:right w:val="nil"/>
            </w:tcBorders>
            <w:shd w:val="clear" w:color="auto" w:fill="BFBFBF" w:themeFill="background1" w:themeFillShade="BF"/>
            <w:noWrap/>
            <w:vAlign w:val="bottom"/>
            <w:hideMark/>
          </w:tcPr>
          <w:p w14:paraId="712E1A8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2,27</w:t>
            </w:r>
          </w:p>
        </w:tc>
        <w:tc>
          <w:tcPr>
            <w:tcW w:w="593" w:type="dxa"/>
            <w:tcBorders>
              <w:top w:val="nil"/>
              <w:left w:val="nil"/>
              <w:bottom w:val="nil"/>
              <w:right w:val="nil"/>
            </w:tcBorders>
            <w:shd w:val="clear" w:color="auto" w:fill="BFBFBF" w:themeFill="background1" w:themeFillShade="BF"/>
            <w:noWrap/>
            <w:vAlign w:val="bottom"/>
            <w:hideMark/>
          </w:tcPr>
          <w:p w14:paraId="10BC8F2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16,21</w:t>
            </w:r>
          </w:p>
        </w:tc>
        <w:tc>
          <w:tcPr>
            <w:tcW w:w="604" w:type="dxa"/>
            <w:tcBorders>
              <w:top w:val="nil"/>
              <w:left w:val="nil"/>
              <w:bottom w:val="nil"/>
              <w:right w:val="nil"/>
            </w:tcBorders>
            <w:shd w:val="clear" w:color="auto" w:fill="BFBFBF" w:themeFill="background1" w:themeFillShade="BF"/>
            <w:noWrap/>
            <w:vAlign w:val="bottom"/>
            <w:hideMark/>
          </w:tcPr>
          <w:p w14:paraId="2CCB8FA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0,61</w:t>
            </w:r>
          </w:p>
        </w:tc>
        <w:tc>
          <w:tcPr>
            <w:tcW w:w="575" w:type="dxa"/>
            <w:tcBorders>
              <w:top w:val="nil"/>
              <w:left w:val="nil"/>
              <w:bottom w:val="nil"/>
              <w:right w:val="nil"/>
            </w:tcBorders>
            <w:shd w:val="clear" w:color="auto" w:fill="BFBFBF" w:themeFill="background1" w:themeFillShade="BF"/>
            <w:noWrap/>
            <w:vAlign w:val="bottom"/>
            <w:hideMark/>
          </w:tcPr>
          <w:p w14:paraId="1851AE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2,88</w:t>
            </w:r>
          </w:p>
        </w:tc>
        <w:tc>
          <w:tcPr>
            <w:tcW w:w="534" w:type="dxa"/>
            <w:tcBorders>
              <w:top w:val="nil"/>
              <w:left w:val="nil"/>
              <w:bottom w:val="nil"/>
              <w:right w:val="nil"/>
            </w:tcBorders>
            <w:shd w:val="clear" w:color="auto" w:fill="BFBFBF" w:themeFill="background1" w:themeFillShade="BF"/>
            <w:noWrap/>
            <w:vAlign w:val="bottom"/>
            <w:hideMark/>
          </w:tcPr>
          <w:p w14:paraId="10934E3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3,50</w:t>
            </w:r>
          </w:p>
        </w:tc>
      </w:tr>
      <w:tr w:rsidR="00B0259B" w:rsidRPr="00B0259B" w14:paraId="54B991B9" w14:textId="77777777" w:rsidTr="00B0259B">
        <w:trPr>
          <w:trHeight w:val="300"/>
        </w:trPr>
        <w:tc>
          <w:tcPr>
            <w:tcW w:w="1207" w:type="dxa"/>
            <w:tcBorders>
              <w:top w:val="nil"/>
              <w:left w:val="nil"/>
              <w:bottom w:val="nil"/>
            </w:tcBorders>
            <w:shd w:val="clear" w:color="auto" w:fill="auto"/>
            <w:noWrap/>
            <w:vAlign w:val="bottom"/>
            <w:hideMark/>
          </w:tcPr>
          <w:p w14:paraId="0120635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Fiqueira</w:t>
            </w:r>
            <w:proofErr w:type="spellEnd"/>
            <w:r w:rsidRPr="00B0259B">
              <w:rPr>
                <w:rFonts w:ascii="Times New Roman" w:eastAsia="Times New Roman" w:hAnsi="Times New Roman" w:cs="Times New Roman"/>
                <w:color w:val="000000"/>
                <w:sz w:val="18"/>
                <w:szCs w:val="18"/>
                <w:lang w:eastAsia="pt-BR"/>
              </w:rPr>
              <w:t xml:space="preserve"> brava</w:t>
            </w:r>
          </w:p>
        </w:tc>
        <w:tc>
          <w:tcPr>
            <w:tcW w:w="1912" w:type="dxa"/>
            <w:tcBorders>
              <w:top w:val="nil"/>
            </w:tcBorders>
            <w:shd w:val="clear" w:color="auto" w:fill="auto"/>
            <w:vAlign w:val="bottom"/>
          </w:tcPr>
          <w:p w14:paraId="528EA84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Ficus</w:t>
            </w:r>
            <w:proofErr w:type="spellEnd"/>
            <w:r w:rsidRPr="00B0259B">
              <w:rPr>
                <w:rFonts w:ascii="Times New Roman" w:hAnsi="Times New Roman" w:cs="Times New Roman"/>
                <w:i/>
                <w:iCs/>
                <w:sz w:val="18"/>
                <w:szCs w:val="18"/>
              </w:rPr>
              <w:t xml:space="preserve"> hirsuta    </w:t>
            </w:r>
          </w:p>
        </w:tc>
        <w:tc>
          <w:tcPr>
            <w:tcW w:w="1276" w:type="dxa"/>
            <w:tcBorders>
              <w:top w:val="nil"/>
            </w:tcBorders>
            <w:shd w:val="clear" w:color="auto" w:fill="auto"/>
            <w:vAlign w:val="bottom"/>
          </w:tcPr>
          <w:p w14:paraId="45DAE98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Moraceae</w:t>
            </w:r>
            <w:proofErr w:type="spellEnd"/>
          </w:p>
        </w:tc>
        <w:tc>
          <w:tcPr>
            <w:tcW w:w="564" w:type="dxa"/>
            <w:tcBorders>
              <w:top w:val="nil"/>
              <w:left w:val="nil"/>
              <w:bottom w:val="nil"/>
              <w:right w:val="nil"/>
            </w:tcBorders>
            <w:shd w:val="clear" w:color="auto" w:fill="auto"/>
            <w:noWrap/>
            <w:vAlign w:val="bottom"/>
            <w:hideMark/>
          </w:tcPr>
          <w:p w14:paraId="7A3D289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174B3F8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3CD14F6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00" w:type="dxa"/>
            <w:tcBorders>
              <w:top w:val="nil"/>
              <w:left w:val="nil"/>
              <w:bottom w:val="nil"/>
              <w:right w:val="nil"/>
            </w:tcBorders>
            <w:shd w:val="clear" w:color="auto" w:fill="auto"/>
            <w:noWrap/>
            <w:vAlign w:val="bottom"/>
            <w:hideMark/>
          </w:tcPr>
          <w:p w14:paraId="44DFD3B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auto"/>
            <w:noWrap/>
            <w:vAlign w:val="bottom"/>
            <w:hideMark/>
          </w:tcPr>
          <w:p w14:paraId="59CA279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1,44</w:t>
            </w:r>
          </w:p>
        </w:tc>
        <w:tc>
          <w:tcPr>
            <w:tcW w:w="604" w:type="dxa"/>
            <w:tcBorders>
              <w:top w:val="nil"/>
              <w:left w:val="nil"/>
              <w:bottom w:val="nil"/>
              <w:right w:val="nil"/>
            </w:tcBorders>
            <w:shd w:val="clear" w:color="auto" w:fill="auto"/>
            <w:noWrap/>
            <w:vAlign w:val="bottom"/>
            <w:hideMark/>
          </w:tcPr>
          <w:p w14:paraId="3B5E8FD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75" w:type="dxa"/>
            <w:tcBorders>
              <w:top w:val="nil"/>
              <w:left w:val="nil"/>
              <w:bottom w:val="nil"/>
              <w:right w:val="nil"/>
            </w:tcBorders>
            <w:shd w:val="clear" w:color="auto" w:fill="auto"/>
            <w:noWrap/>
            <w:vAlign w:val="bottom"/>
            <w:hideMark/>
          </w:tcPr>
          <w:p w14:paraId="35C13B3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0,67</w:t>
            </w:r>
          </w:p>
        </w:tc>
        <w:tc>
          <w:tcPr>
            <w:tcW w:w="534" w:type="dxa"/>
            <w:tcBorders>
              <w:top w:val="nil"/>
              <w:left w:val="nil"/>
              <w:bottom w:val="nil"/>
              <w:right w:val="nil"/>
            </w:tcBorders>
            <w:shd w:val="clear" w:color="auto" w:fill="auto"/>
            <w:noWrap/>
            <w:vAlign w:val="bottom"/>
            <w:hideMark/>
          </w:tcPr>
          <w:p w14:paraId="5108ABF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1,29</w:t>
            </w:r>
          </w:p>
        </w:tc>
      </w:tr>
      <w:tr w:rsidR="00B0259B" w:rsidRPr="00B0259B" w14:paraId="1110D2BB"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E18372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Figueira do brejo</w:t>
            </w:r>
          </w:p>
        </w:tc>
        <w:tc>
          <w:tcPr>
            <w:tcW w:w="1912" w:type="dxa"/>
            <w:tcBorders>
              <w:top w:val="nil"/>
            </w:tcBorders>
            <w:shd w:val="clear" w:color="auto" w:fill="BFBFBF" w:themeFill="background1" w:themeFillShade="BF"/>
            <w:vAlign w:val="bottom"/>
          </w:tcPr>
          <w:p w14:paraId="3207CD6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Ficus</w:t>
            </w:r>
            <w:proofErr w:type="spellEnd"/>
            <w:r w:rsidRPr="00B0259B">
              <w:rPr>
                <w:rFonts w:ascii="Times New Roman" w:hAnsi="Times New Roman" w:cs="Times New Roman"/>
                <w:i/>
                <w:iCs/>
                <w:sz w:val="18"/>
                <w:szCs w:val="18"/>
              </w:rPr>
              <w:t xml:space="preserve"> insipida </w:t>
            </w:r>
          </w:p>
        </w:tc>
        <w:tc>
          <w:tcPr>
            <w:tcW w:w="1276" w:type="dxa"/>
            <w:tcBorders>
              <w:top w:val="nil"/>
            </w:tcBorders>
            <w:shd w:val="clear" w:color="auto" w:fill="BFBFBF" w:themeFill="background1" w:themeFillShade="BF"/>
            <w:vAlign w:val="bottom"/>
          </w:tcPr>
          <w:p w14:paraId="7060796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Moraceae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401D739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44E7B9A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08C9063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22FF623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3A66A3D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135,47</w:t>
            </w:r>
          </w:p>
        </w:tc>
        <w:tc>
          <w:tcPr>
            <w:tcW w:w="604" w:type="dxa"/>
            <w:tcBorders>
              <w:top w:val="nil"/>
              <w:left w:val="nil"/>
              <w:bottom w:val="nil"/>
              <w:right w:val="nil"/>
            </w:tcBorders>
            <w:shd w:val="clear" w:color="auto" w:fill="BFBFBF" w:themeFill="background1" w:themeFillShade="BF"/>
            <w:noWrap/>
            <w:vAlign w:val="bottom"/>
            <w:hideMark/>
          </w:tcPr>
          <w:p w14:paraId="0EA8C8E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5,11</w:t>
            </w:r>
          </w:p>
        </w:tc>
        <w:tc>
          <w:tcPr>
            <w:tcW w:w="575" w:type="dxa"/>
            <w:tcBorders>
              <w:top w:val="nil"/>
              <w:left w:val="nil"/>
              <w:bottom w:val="nil"/>
              <w:right w:val="nil"/>
            </w:tcBorders>
            <w:shd w:val="clear" w:color="auto" w:fill="BFBFBF" w:themeFill="background1" w:themeFillShade="BF"/>
            <w:noWrap/>
            <w:vAlign w:val="bottom"/>
            <w:hideMark/>
          </w:tcPr>
          <w:p w14:paraId="7C30E0B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5,52</w:t>
            </w:r>
          </w:p>
        </w:tc>
        <w:tc>
          <w:tcPr>
            <w:tcW w:w="534" w:type="dxa"/>
            <w:tcBorders>
              <w:top w:val="nil"/>
              <w:left w:val="nil"/>
              <w:bottom w:val="nil"/>
              <w:right w:val="nil"/>
            </w:tcBorders>
            <w:shd w:val="clear" w:color="auto" w:fill="BFBFBF" w:themeFill="background1" w:themeFillShade="BF"/>
            <w:noWrap/>
            <w:vAlign w:val="bottom"/>
            <w:hideMark/>
          </w:tcPr>
          <w:p w14:paraId="7A28FA2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6,75</w:t>
            </w:r>
          </w:p>
        </w:tc>
      </w:tr>
      <w:tr w:rsidR="00B0259B" w:rsidRPr="00B0259B" w14:paraId="539B5656" w14:textId="77777777" w:rsidTr="00B0259B">
        <w:trPr>
          <w:trHeight w:val="300"/>
        </w:trPr>
        <w:tc>
          <w:tcPr>
            <w:tcW w:w="1207" w:type="dxa"/>
            <w:tcBorders>
              <w:top w:val="nil"/>
              <w:left w:val="nil"/>
              <w:bottom w:val="nil"/>
            </w:tcBorders>
            <w:shd w:val="clear" w:color="auto" w:fill="auto"/>
            <w:noWrap/>
            <w:vAlign w:val="bottom"/>
            <w:hideMark/>
          </w:tcPr>
          <w:p w14:paraId="4D71047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Folha de bolo</w:t>
            </w:r>
          </w:p>
        </w:tc>
        <w:tc>
          <w:tcPr>
            <w:tcW w:w="1912" w:type="dxa"/>
            <w:tcBorders>
              <w:top w:val="nil"/>
            </w:tcBorders>
            <w:shd w:val="clear" w:color="auto" w:fill="auto"/>
            <w:vAlign w:val="bottom"/>
          </w:tcPr>
          <w:p w14:paraId="03C4E30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Coccoloba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mollis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334589C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Polygonaceae</w:t>
            </w:r>
            <w:proofErr w:type="spellEnd"/>
          </w:p>
        </w:tc>
        <w:tc>
          <w:tcPr>
            <w:tcW w:w="564" w:type="dxa"/>
            <w:tcBorders>
              <w:top w:val="nil"/>
              <w:left w:val="nil"/>
              <w:bottom w:val="nil"/>
              <w:right w:val="nil"/>
            </w:tcBorders>
            <w:shd w:val="clear" w:color="auto" w:fill="auto"/>
            <w:noWrap/>
            <w:vAlign w:val="bottom"/>
            <w:hideMark/>
          </w:tcPr>
          <w:p w14:paraId="0DC3B77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36,84</w:t>
            </w:r>
          </w:p>
        </w:tc>
        <w:tc>
          <w:tcPr>
            <w:tcW w:w="420" w:type="dxa"/>
            <w:tcBorders>
              <w:top w:val="nil"/>
              <w:left w:val="nil"/>
              <w:bottom w:val="nil"/>
              <w:right w:val="nil"/>
            </w:tcBorders>
            <w:shd w:val="clear" w:color="auto" w:fill="auto"/>
            <w:noWrap/>
            <w:vAlign w:val="bottom"/>
            <w:hideMark/>
          </w:tcPr>
          <w:p w14:paraId="28631D9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4,32</w:t>
            </w:r>
          </w:p>
        </w:tc>
        <w:tc>
          <w:tcPr>
            <w:tcW w:w="500" w:type="dxa"/>
            <w:tcBorders>
              <w:top w:val="nil"/>
              <w:left w:val="nil"/>
              <w:bottom w:val="nil"/>
              <w:right w:val="nil"/>
            </w:tcBorders>
            <w:shd w:val="clear" w:color="auto" w:fill="auto"/>
            <w:noWrap/>
            <w:vAlign w:val="bottom"/>
            <w:hideMark/>
          </w:tcPr>
          <w:p w14:paraId="7D72E1E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11,57</w:t>
            </w:r>
          </w:p>
        </w:tc>
        <w:tc>
          <w:tcPr>
            <w:tcW w:w="500" w:type="dxa"/>
            <w:tcBorders>
              <w:top w:val="nil"/>
              <w:left w:val="nil"/>
              <w:bottom w:val="nil"/>
              <w:right w:val="nil"/>
            </w:tcBorders>
            <w:shd w:val="clear" w:color="auto" w:fill="auto"/>
            <w:noWrap/>
            <w:vAlign w:val="bottom"/>
            <w:hideMark/>
          </w:tcPr>
          <w:p w14:paraId="3B512FA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6,40</w:t>
            </w:r>
          </w:p>
        </w:tc>
        <w:tc>
          <w:tcPr>
            <w:tcW w:w="593" w:type="dxa"/>
            <w:tcBorders>
              <w:top w:val="nil"/>
              <w:left w:val="nil"/>
              <w:bottom w:val="nil"/>
              <w:right w:val="nil"/>
            </w:tcBorders>
            <w:shd w:val="clear" w:color="auto" w:fill="auto"/>
            <w:noWrap/>
            <w:vAlign w:val="bottom"/>
            <w:hideMark/>
          </w:tcPr>
          <w:p w14:paraId="349E510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415,15</w:t>
            </w:r>
          </w:p>
        </w:tc>
        <w:tc>
          <w:tcPr>
            <w:tcW w:w="604" w:type="dxa"/>
            <w:tcBorders>
              <w:top w:val="nil"/>
              <w:left w:val="nil"/>
              <w:bottom w:val="nil"/>
              <w:right w:val="nil"/>
            </w:tcBorders>
            <w:shd w:val="clear" w:color="auto" w:fill="auto"/>
            <w:noWrap/>
            <w:vAlign w:val="bottom"/>
            <w:hideMark/>
          </w:tcPr>
          <w:p w14:paraId="3896F28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15,65</w:t>
            </w:r>
          </w:p>
        </w:tc>
        <w:tc>
          <w:tcPr>
            <w:tcW w:w="575" w:type="dxa"/>
            <w:tcBorders>
              <w:top w:val="nil"/>
              <w:left w:val="nil"/>
              <w:bottom w:val="nil"/>
              <w:right w:val="nil"/>
            </w:tcBorders>
            <w:shd w:val="clear" w:color="auto" w:fill="auto"/>
            <w:noWrap/>
            <w:vAlign w:val="bottom"/>
            <w:hideMark/>
          </w:tcPr>
          <w:p w14:paraId="11E1EF7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22,05</w:t>
            </w:r>
          </w:p>
        </w:tc>
        <w:tc>
          <w:tcPr>
            <w:tcW w:w="534" w:type="dxa"/>
            <w:tcBorders>
              <w:top w:val="nil"/>
              <w:left w:val="nil"/>
              <w:bottom w:val="nil"/>
              <w:right w:val="nil"/>
            </w:tcBorders>
            <w:shd w:val="clear" w:color="auto" w:fill="auto"/>
            <w:noWrap/>
            <w:vAlign w:val="bottom"/>
            <w:hideMark/>
          </w:tcPr>
          <w:p w14:paraId="23AD8A3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26,37</w:t>
            </w:r>
          </w:p>
        </w:tc>
      </w:tr>
      <w:tr w:rsidR="00B0259B" w:rsidRPr="00B0259B" w14:paraId="35763781"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94C079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Genipapo</w:t>
            </w:r>
            <w:proofErr w:type="spellEnd"/>
          </w:p>
        </w:tc>
        <w:tc>
          <w:tcPr>
            <w:tcW w:w="1912" w:type="dxa"/>
            <w:tcBorders>
              <w:top w:val="nil"/>
            </w:tcBorders>
            <w:shd w:val="clear" w:color="auto" w:fill="BFBFBF" w:themeFill="background1" w:themeFillShade="BF"/>
            <w:vAlign w:val="bottom"/>
          </w:tcPr>
          <w:p w14:paraId="44CC30B4"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Genioa</w:t>
            </w:r>
            <w:proofErr w:type="spellEnd"/>
            <w:r w:rsidRPr="00B0259B">
              <w:rPr>
                <w:rFonts w:ascii="Times New Roman" w:hAnsi="Times New Roman" w:cs="Times New Roman"/>
                <w:i/>
                <w:iCs/>
                <w:sz w:val="18"/>
                <w:szCs w:val="18"/>
              </w:rPr>
              <w:t xml:space="preserve"> americana </w:t>
            </w:r>
          </w:p>
        </w:tc>
        <w:tc>
          <w:tcPr>
            <w:tcW w:w="1276" w:type="dxa"/>
            <w:tcBorders>
              <w:top w:val="nil"/>
            </w:tcBorders>
            <w:shd w:val="clear" w:color="auto" w:fill="BFBFBF" w:themeFill="background1" w:themeFillShade="BF"/>
            <w:vAlign w:val="bottom"/>
          </w:tcPr>
          <w:p w14:paraId="6875451A"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Rubiaceae</w:t>
            </w:r>
          </w:p>
        </w:tc>
        <w:tc>
          <w:tcPr>
            <w:tcW w:w="564" w:type="dxa"/>
            <w:tcBorders>
              <w:top w:val="nil"/>
              <w:left w:val="nil"/>
              <w:bottom w:val="nil"/>
              <w:right w:val="nil"/>
            </w:tcBorders>
            <w:shd w:val="clear" w:color="auto" w:fill="BFBFBF" w:themeFill="background1" w:themeFillShade="BF"/>
            <w:noWrap/>
            <w:vAlign w:val="bottom"/>
            <w:hideMark/>
          </w:tcPr>
          <w:p w14:paraId="75E8DCD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016E3C7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7D1278F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48B7B6D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4AEDEE9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604" w:type="dxa"/>
            <w:tcBorders>
              <w:top w:val="nil"/>
              <w:left w:val="nil"/>
              <w:bottom w:val="nil"/>
              <w:right w:val="nil"/>
            </w:tcBorders>
            <w:shd w:val="clear" w:color="auto" w:fill="BFBFBF" w:themeFill="background1" w:themeFillShade="BF"/>
            <w:noWrap/>
            <w:vAlign w:val="bottom"/>
            <w:hideMark/>
          </w:tcPr>
          <w:p w14:paraId="24E7995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0,00</w:t>
            </w:r>
          </w:p>
        </w:tc>
        <w:tc>
          <w:tcPr>
            <w:tcW w:w="575" w:type="dxa"/>
            <w:tcBorders>
              <w:top w:val="nil"/>
              <w:left w:val="nil"/>
              <w:bottom w:val="nil"/>
              <w:right w:val="nil"/>
            </w:tcBorders>
            <w:shd w:val="clear" w:color="auto" w:fill="BFBFBF" w:themeFill="background1" w:themeFillShade="BF"/>
            <w:noWrap/>
            <w:vAlign w:val="bottom"/>
            <w:hideMark/>
          </w:tcPr>
          <w:p w14:paraId="63F32B3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34" w:type="dxa"/>
            <w:tcBorders>
              <w:top w:val="nil"/>
              <w:left w:val="nil"/>
              <w:bottom w:val="nil"/>
              <w:right w:val="nil"/>
            </w:tcBorders>
            <w:shd w:val="clear" w:color="auto" w:fill="BFBFBF" w:themeFill="background1" w:themeFillShade="BF"/>
            <w:noWrap/>
            <w:vAlign w:val="bottom"/>
            <w:hideMark/>
          </w:tcPr>
          <w:p w14:paraId="02CE0A8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r>
      <w:tr w:rsidR="00B0259B" w:rsidRPr="00B0259B" w14:paraId="46CE9752" w14:textId="77777777" w:rsidTr="00B0259B">
        <w:trPr>
          <w:trHeight w:val="300"/>
        </w:trPr>
        <w:tc>
          <w:tcPr>
            <w:tcW w:w="1207" w:type="dxa"/>
            <w:tcBorders>
              <w:top w:val="nil"/>
              <w:left w:val="nil"/>
              <w:bottom w:val="nil"/>
            </w:tcBorders>
            <w:shd w:val="clear" w:color="auto" w:fill="auto"/>
            <w:noWrap/>
            <w:vAlign w:val="bottom"/>
            <w:hideMark/>
          </w:tcPr>
          <w:p w14:paraId="133C29A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Goiaba</w:t>
            </w:r>
          </w:p>
        </w:tc>
        <w:tc>
          <w:tcPr>
            <w:tcW w:w="1912" w:type="dxa"/>
            <w:shd w:val="clear" w:color="auto" w:fill="auto"/>
            <w:vAlign w:val="bottom"/>
          </w:tcPr>
          <w:p w14:paraId="0615E73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Psidium</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guajava</w:t>
            </w:r>
            <w:proofErr w:type="spellEnd"/>
            <w:r w:rsidRPr="00B0259B">
              <w:rPr>
                <w:rFonts w:ascii="Times New Roman" w:hAnsi="Times New Roman" w:cs="Times New Roman"/>
                <w:i/>
                <w:iCs/>
                <w:sz w:val="18"/>
                <w:szCs w:val="18"/>
              </w:rPr>
              <w:t xml:space="preserve"> </w:t>
            </w:r>
          </w:p>
        </w:tc>
        <w:tc>
          <w:tcPr>
            <w:tcW w:w="1276" w:type="dxa"/>
            <w:shd w:val="clear" w:color="auto" w:fill="auto"/>
            <w:vAlign w:val="bottom"/>
          </w:tcPr>
          <w:p w14:paraId="11533D9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Myrtaceae</w:t>
            </w:r>
            <w:proofErr w:type="spellEnd"/>
          </w:p>
        </w:tc>
        <w:tc>
          <w:tcPr>
            <w:tcW w:w="564" w:type="dxa"/>
            <w:tcBorders>
              <w:top w:val="nil"/>
              <w:left w:val="nil"/>
              <w:bottom w:val="nil"/>
              <w:right w:val="nil"/>
            </w:tcBorders>
            <w:shd w:val="clear" w:color="auto" w:fill="auto"/>
            <w:noWrap/>
            <w:vAlign w:val="bottom"/>
            <w:hideMark/>
          </w:tcPr>
          <w:p w14:paraId="416F585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679D1D8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1182C40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60A6D6F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7B90E7A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0,53</w:t>
            </w:r>
          </w:p>
        </w:tc>
        <w:tc>
          <w:tcPr>
            <w:tcW w:w="604" w:type="dxa"/>
            <w:tcBorders>
              <w:top w:val="nil"/>
              <w:left w:val="nil"/>
              <w:bottom w:val="nil"/>
              <w:right w:val="nil"/>
            </w:tcBorders>
            <w:shd w:val="clear" w:color="auto" w:fill="auto"/>
            <w:noWrap/>
            <w:vAlign w:val="bottom"/>
            <w:hideMark/>
          </w:tcPr>
          <w:p w14:paraId="0114583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auto"/>
            <w:noWrap/>
            <w:vAlign w:val="bottom"/>
            <w:hideMark/>
          </w:tcPr>
          <w:p w14:paraId="0489591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34" w:type="dxa"/>
            <w:tcBorders>
              <w:top w:val="nil"/>
              <w:left w:val="nil"/>
              <w:bottom w:val="nil"/>
              <w:right w:val="nil"/>
            </w:tcBorders>
            <w:shd w:val="clear" w:color="auto" w:fill="auto"/>
            <w:noWrap/>
            <w:vAlign w:val="bottom"/>
            <w:hideMark/>
          </w:tcPr>
          <w:p w14:paraId="242BFE7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0,84</w:t>
            </w:r>
          </w:p>
        </w:tc>
      </w:tr>
      <w:tr w:rsidR="00B0259B" w:rsidRPr="00B0259B" w14:paraId="5B4E60B1"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7E900F25"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Guapeva</w:t>
            </w:r>
            <w:proofErr w:type="spellEnd"/>
            <w:r w:rsidRPr="00B0259B">
              <w:rPr>
                <w:rFonts w:ascii="Times New Roman" w:eastAsia="Times New Roman" w:hAnsi="Times New Roman" w:cs="Times New Roman"/>
                <w:color w:val="000000"/>
                <w:sz w:val="18"/>
                <w:szCs w:val="18"/>
                <w:lang w:eastAsia="pt-BR"/>
              </w:rPr>
              <w:t xml:space="preserve"> </w:t>
            </w:r>
          </w:p>
        </w:tc>
        <w:tc>
          <w:tcPr>
            <w:tcW w:w="1912" w:type="dxa"/>
            <w:tcBorders>
              <w:top w:val="nil"/>
            </w:tcBorders>
            <w:shd w:val="clear" w:color="auto" w:fill="BFBFBF" w:themeFill="background1" w:themeFillShade="BF"/>
            <w:vAlign w:val="bottom"/>
          </w:tcPr>
          <w:p w14:paraId="77A20B9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Pouteria</w:t>
            </w:r>
            <w:proofErr w:type="spellEnd"/>
            <w:r w:rsidRPr="00B0259B">
              <w:rPr>
                <w:rFonts w:ascii="Times New Roman" w:hAnsi="Times New Roman" w:cs="Times New Roman"/>
                <w:i/>
                <w:iCs/>
                <w:sz w:val="18"/>
                <w:szCs w:val="18"/>
              </w:rPr>
              <w:t xml:space="preserve"> torta </w:t>
            </w:r>
          </w:p>
        </w:tc>
        <w:tc>
          <w:tcPr>
            <w:tcW w:w="1276" w:type="dxa"/>
            <w:tcBorders>
              <w:top w:val="nil"/>
            </w:tcBorders>
            <w:shd w:val="clear" w:color="auto" w:fill="BFBFBF" w:themeFill="background1" w:themeFillShade="BF"/>
            <w:vAlign w:val="bottom"/>
          </w:tcPr>
          <w:p w14:paraId="1EA41B3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Sapotaceae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18B5DC9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13DC2FC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01218B2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500" w:type="dxa"/>
            <w:tcBorders>
              <w:top w:val="nil"/>
              <w:left w:val="nil"/>
              <w:bottom w:val="nil"/>
              <w:right w:val="nil"/>
            </w:tcBorders>
            <w:shd w:val="clear" w:color="auto" w:fill="BFBFBF" w:themeFill="background1" w:themeFillShade="BF"/>
            <w:noWrap/>
            <w:vAlign w:val="bottom"/>
            <w:hideMark/>
          </w:tcPr>
          <w:p w14:paraId="7EE366C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74EAA87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1,44</w:t>
            </w:r>
          </w:p>
        </w:tc>
        <w:tc>
          <w:tcPr>
            <w:tcW w:w="604" w:type="dxa"/>
            <w:tcBorders>
              <w:top w:val="nil"/>
              <w:left w:val="nil"/>
              <w:bottom w:val="nil"/>
              <w:right w:val="nil"/>
            </w:tcBorders>
            <w:shd w:val="clear" w:color="auto" w:fill="BFBFBF" w:themeFill="background1" w:themeFillShade="BF"/>
            <w:noWrap/>
            <w:vAlign w:val="bottom"/>
            <w:hideMark/>
          </w:tcPr>
          <w:p w14:paraId="694D262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75" w:type="dxa"/>
            <w:tcBorders>
              <w:top w:val="nil"/>
              <w:left w:val="nil"/>
              <w:bottom w:val="nil"/>
              <w:right w:val="nil"/>
            </w:tcBorders>
            <w:shd w:val="clear" w:color="auto" w:fill="BFBFBF" w:themeFill="background1" w:themeFillShade="BF"/>
            <w:noWrap/>
            <w:vAlign w:val="bottom"/>
            <w:hideMark/>
          </w:tcPr>
          <w:p w14:paraId="4FBDB96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0,47</w:t>
            </w:r>
          </w:p>
        </w:tc>
        <w:tc>
          <w:tcPr>
            <w:tcW w:w="534" w:type="dxa"/>
            <w:tcBorders>
              <w:top w:val="nil"/>
              <w:left w:val="nil"/>
              <w:bottom w:val="nil"/>
              <w:right w:val="nil"/>
            </w:tcBorders>
            <w:shd w:val="clear" w:color="auto" w:fill="BFBFBF" w:themeFill="background1" w:themeFillShade="BF"/>
            <w:noWrap/>
            <w:vAlign w:val="bottom"/>
            <w:hideMark/>
          </w:tcPr>
          <w:p w14:paraId="3C7E7B5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1,08</w:t>
            </w:r>
          </w:p>
        </w:tc>
      </w:tr>
      <w:tr w:rsidR="00B0259B" w:rsidRPr="00B0259B" w14:paraId="0784992B" w14:textId="77777777" w:rsidTr="00B0259B">
        <w:trPr>
          <w:trHeight w:val="300"/>
        </w:trPr>
        <w:tc>
          <w:tcPr>
            <w:tcW w:w="1207" w:type="dxa"/>
            <w:tcBorders>
              <w:top w:val="nil"/>
              <w:left w:val="nil"/>
              <w:bottom w:val="nil"/>
            </w:tcBorders>
            <w:shd w:val="clear" w:color="auto" w:fill="auto"/>
            <w:noWrap/>
            <w:vAlign w:val="bottom"/>
            <w:hideMark/>
          </w:tcPr>
          <w:p w14:paraId="68E046F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Guarita</w:t>
            </w:r>
          </w:p>
        </w:tc>
        <w:tc>
          <w:tcPr>
            <w:tcW w:w="1912" w:type="dxa"/>
            <w:tcBorders>
              <w:top w:val="nil"/>
            </w:tcBorders>
            <w:shd w:val="clear" w:color="auto" w:fill="auto"/>
            <w:vAlign w:val="bottom"/>
          </w:tcPr>
          <w:p w14:paraId="7F0F0AF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Astronium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graveolens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7F25213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Anacardiaceae</w:t>
            </w:r>
            <w:proofErr w:type="spellEnd"/>
          </w:p>
        </w:tc>
        <w:tc>
          <w:tcPr>
            <w:tcW w:w="564" w:type="dxa"/>
            <w:tcBorders>
              <w:top w:val="nil"/>
              <w:left w:val="nil"/>
              <w:bottom w:val="nil"/>
              <w:right w:val="nil"/>
            </w:tcBorders>
            <w:shd w:val="clear" w:color="auto" w:fill="auto"/>
            <w:noWrap/>
            <w:vAlign w:val="bottom"/>
            <w:hideMark/>
          </w:tcPr>
          <w:p w14:paraId="4E771E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52,63</w:t>
            </w:r>
          </w:p>
        </w:tc>
        <w:tc>
          <w:tcPr>
            <w:tcW w:w="420" w:type="dxa"/>
            <w:tcBorders>
              <w:top w:val="nil"/>
              <w:left w:val="nil"/>
              <w:bottom w:val="nil"/>
              <w:right w:val="nil"/>
            </w:tcBorders>
            <w:shd w:val="clear" w:color="auto" w:fill="auto"/>
            <w:noWrap/>
            <w:vAlign w:val="bottom"/>
            <w:hideMark/>
          </w:tcPr>
          <w:p w14:paraId="4AE3B6B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6,17</w:t>
            </w:r>
          </w:p>
        </w:tc>
        <w:tc>
          <w:tcPr>
            <w:tcW w:w="500" w:type="dxa"/>
            <w:tcBorders>
              <w:top w:val="nil"/>
              <w:left w:val="nil"/>
              <w:bottom w:val="nil"/>
              <w:right w:val="nil"/>
            </w:tcBorders>
            <w:shd w:val="clear" w:color="auto" w:fill="auto"/>
            <w:noWrap/>
            <w:vAlign w:val="bottom"/>
            <w:hideMark/>
          </w:tcPr>
          <w:p w14:paraId="1CE66EB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12,80</w:t>
            </w:r>
          </w:p>
        </w:tc>
        <w:tc>
          <w:tcPr>
            <w:tcW w:w="500" w:type="dxa"/>
            <w:tcBorders>
              <w:top w:val="nil"/>
              <w:left w:val="nil"/>
              <w:bottom w:val="nil"/>
              <w:right w:val="nil"/>
            </w:tcBorders>
            <w:shd w:val="clear" w:color="auto" w:fill="auto"/>
            <w:noWrap/>
            <w:vAlign w:val="bottom"/>
            <w:hideMark/>
          </w:tcPr>
          <w:p w14:paraId="4F3143B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4,96</w:t>
            </w:r>
          </w:p>
        </w:tc>
        <w:tc>
          <w:tcPr>
            <w:tcW w:w="593" w:type="dxa"/>
            <w:tcBorders>
              <w:top w:val="nil"/>
              <w:left w:val="nil"/>
              <w:bottom w:val="nil"/>
              <w:right w:val="nil"/>
            </w:tcBorders>
            <w:shd w:val="clear" w:color="auto" w:fill="auto"/>
            <w:noWrap/>
            <w:vAlign w:val="bottom"/>
            <w:hideMark/>
          </w:tcPr>
          <w:p w14:paraId="2FFF549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411,20</w:t>
            </w:r>
          </w:p>
        </w:tc>
        <w:tc>
          <w:tcPr>
            <w:tcW w:w="604" w:type="dxa"/>
            <w:tcBorders>
              <w:top w:val="nil"/>
              <w:left w:val="nil"/>
              <w:bottom w:val="nil"/>
              <w:right w:val="nil"/>
            </w:tcBorders>
            <w:shd w:val="clear" w:color="auto" w:fill="auto"/>
            <w:noWrap/>
            <w:vAlign w:val="bottom"/>
            <w:hideMark/>
          </w:tcPr>
          <w:p w14:paraId="715C020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15,50</w:t>
            </w:r>
          </w:p>
        </w:tc>
        <w:tc>
          <w:tcPr>
            <w:tcW w:w="575" w:type="dxa"/>
            <w:tcBorders>
              <w:top w:val="nil"/>
              <w:left w:val="nil"/>
              <w:bottom w:val="nil"/>
              <w:right w:val="nil"/>
            </w:tcBorders>
            <w:shd w:val="clear" w:color="auto" w:fill="auto"/>
            <w:noWrap/>
            <w:vAlign w:val="bottom"/>
            <w:hideMark/>
          </w:tcPr>
          <w:p w14:paraId="71C6F86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20,46</w:t>
            </w:r>
          </w:p>
        </w:tc>
        <w:tc>
          <w:tcPr>
            <w:tcW w:w="534" w:type="dxa"/>
            <w:tcBorders>
              <w:top w:val="nil"/>
              <w:left w:val="nil"/>
              <w:bottom w:val="nil"/>
              <w:right w:val="nil"/>
            </w:tcBorders>
            <w:shd w:val="clear" w:color="auto" w:fill="auto"/>
            <w:noWrap/>
            <w:vAlign w:val="bottom"/>
            <w:hideMark/>
          </w:tcPr>
          <w:p w14:paraId="793529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26,63</w:t>
            </w:r>
          </w:p>
        </w:tc>
      </w:tr>
      <w:tr w:rsidR="00B0259B" w:rsidRPr="00B0259B" w14:paraId="7D014CB2"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4F4BF7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Guariúba</w:t>
            </w:r>
            <w:proofErr w:type="spellEnd"/>
          </w:p>
        </w:tc>
        <w:tc>
          <w:tcPr>
            <w:tcW w:w="1912" w:type="dxa"/>
            <w:tcBorders>
              <w:top w:val="nil"/>
            </w:tcBorders>
            <w:shd w:val="clear" w:color="auto" w:fill="BFBFBF" w:themeFill="background1" w:themeFillShade="BF"/>
            <w:vAlign w:val="bottom"/>
          </w:tcPr>
          <w:p w14:paraId="3C63197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Clarisia</w:t>
            </w:r>
            <w:proofErr w:type="spellEnd"/>
            <w:r w:rsidRPr="00B0259B">
              <w:rPr>
                <w:rFonts w:ascii="Times New Roman" w:hAnsi="Times New Roman" w:cs="Times New Roman"/>
                <w:i/>
                <w:iCs/>
                <w:color w:val="000000"/>
                <w:sz w:val="18"/>
                <w:szCs w:val="18"/>
              </w:rPr>
              <w:t xml:space="preserve"> racemosa</w:t>
            </w:r>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40D3E7A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Moraceae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1C69F4B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27DCDEA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5F576B6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37C08FC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7159CAE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1,17</w:t>
            </w:r>
          </w:p>
        </w:tc>
        <w:tc>
          <w:tcPr>
            <w:tcW w:w="604" w:type="dxa"/>
            <w:tcBorders>
              <w:top w:val="nil"/>
              <w:left w:val="nil"/>
              <w:bottom w:val="nil"/>
              <w:right w:val="nil"/>
            </w:tcBorders>
            <w:shd w:val="clear" w:color="auto" w:fill="BFBFBF" w:themeFill="background1" w:themeFillShade="BF"/>
            <w:noWrap/>
            <w:vAlign w:val="bottom"/>
            <w:hideMark/>
          </w:tcPr>
          <w:p w14:paraId="1CCA879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BFBFBF" w:themeFill="background1" w:themeFillShade="BF"/>
            <w:noWrap/>
            <w:vAlign w:val="bottom"/>
            <w:hideMark/>
          </w:tcPr>
          <w:p w14:paraId="20C08D3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0,25</w:t>
            </w:r>
          </w:p>
        </w:tc>
        <w:tc>
          <w:tcPr>
            <w:tcW w:w="534" w:type="dxa"/>
            <w:tcBorders>
              <w:top w:val="nil"/>
              <w:left w:val="nil"/>
              <w:bottom w:val="nil"/>
              <w:right w:val="nil"/>
            </w:tcBorders>
            <w:shd w:val="clear" w:color="auto" w:fill="BFBFBF" w:themeFill="background1" w:themeFillShade="BF"/>
            <w:noWrap/>
            <w:vAlign w:val="bottom"/>
            <w:hideMark/>
          </w:tcPr>
          <w:p w14:paraId="15F5426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0,87</w:t>
            </w:r>
          </w:p>
        </w:tc>
      </w:tr>
      <w:tr w:rsidR="00B0259B" w:rsidRPr="00B0259B" w14:paraId="0CBA2975" w14:textId="77777777" w:rsidTr="00B0259B">
        <w:trPr>
          <w:trHeight w:val="300"/>
        </w:trPr>
        <w:tc>
          <w:tcPr>
            <w:tcW w:w="1207" w:type="dxa"/>
            <w:tcBorders>
              <w:top w:val="nil"/>
              <w:left w:val="nil"/>
              <w:bottom w:val="nil"/>
            </w:tcBorders>
            <w:shd w:val="clear" w:color="auto" w:fill="auto"/>
            <w:noWrap/>
            <w:vAlign w:val="bottom"/>
            <w:hideMark/>
          </w:tcPr>
          <w:p w14:paraId="35E83C5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Guatambu</w:t>
            </w:r>
          </w:p>
        </w:tc>
        <w:tc>
          <w:tcPr>
            <w:tcW w:w="1912" w:type="dxa"/>
            <w:tcBorders>
              <w:top w:val="nil"/>
            </w:tcBorders>
            <w:shd w:val="clear" w:color="auto" w:fill="auto"/>
            <w:vAlign w:val="bottom"/>
          </w:tcPr>
          <w:p w14:paraId="296033E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Balfourodendron</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riedelianum</w:t>
            </w:r>
            <w:proofErr w:type="spellEnd"/>
            <w:r w:rsidRPr="00B0259B">
              <w:rPr>
                <w:rFonts w:ascii="Times New Roman" w:hAnsi="Times New Roman" w:cs="Times New Roman"/>
                <w:i/>
                <w:iCs/>
                <w:color w:val="000000"/>
                <w:sz w:val="18"/>
                <w:szCs w:val="18"/>
              </w:rPr>
              <w:t xml:space="preserve"> </w:t>
            </w:r>
          </w:p>
        </w:tc>
        <w:tc>
          <w:tcPr>
            <w:tcW w:w="1276" w:type="dxa"/>
            <w:tcBorders>
              <w:top w:val="nil"/>
            </w:tcBorders>
            <w:shd w:val="clear" w:color="auto" w:fill="auto"/>
            <w:vAlign w:val="bottom"/>
          </w:tcPr>
          <w:p w14:paraId="6AB4956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Apocynaceae</w:t>
            </w:r>
            <w:proofErr w:type="spellEnd"/>
          </w:p>
        </w:tc>
        <w:tc>
          <w:tcPr>
            <w:tcW w:w="564" w:type="dxa"/>
            <w:tcBorders>
              <w:top w:val="nil"/>
              <w:left w:val="nil"/>
              <w:bottom w:val="nil"/>
              <w:right w:val="nil"/>
            </w:tcBorders>
            <w:shd w:val="clear" w:color="auto" w:fill="auto"/>
            <w:noWrap/>
            <w:vAlign w:val="bottom"/>
            <w:hideMark/>
          </w:tcPr>
          <w:p w14:paraId="2CD5C61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36,84</w:t>
            </w:r>
          </w:p>
        </w:tc>
        <w:tc>
          <w:tcPr>
            <w:tcW w:w="420" w:type="dxa"/>
            <w:tcBorders>
              <w:top w:val="nil"/>
              <w:left w:val="nil"/>
              <w:bottom w:val="nil"/>
              <w:right w:val="nil"/>
            </w:tcBorders>
            <w:shd w:val="clear" w:color="auto" w:fill="auto"/>
            <w:noWrap/>
            <w:vAlign w:val="bottom"/>
            <w:hideMark/>
          </w:tcPr>
          <w:p w14:paraId="201C9F5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4,32</w:t>
            </w:r>
          </w:p>
        </w:tc>
        <w:tc>
          <w:tcPr>
            <w:tcW w:w="500" w:type="dxa"/>
            <w:tcBorders>
              <w:top w:val="nil"/>
              <w:left w:val="nil"/>
              <w:bottom w:val="nil"/>
              <w:right w:val="nil"/>
            </w:tcBorders>
            <w:shd w:val="clear" w:color="auto" w:fill="auto"/>
            <w:noWrap/>
            <w:vAlign w:val="bottom"/>
            <w:hideMark/>
          </w:tcPr>
          <w:p w14:paraId="0518CD2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3,36</w:t>
            </w:r>
          </w:p>
        </w:tc>
        <w:tc>
          <w:tcPr>
            <w:tcW w:w="500" w:type="dxa"/>
            <w:tcBorders>
              <w:top w:val="nil"/>
              <w:left w:val="nil"/>
              <w:bottom w:val="nil"/>
              <w:right w:val="nil"/>
            </w:tcBorders>
            <w:shd w:val="clear" w:color="auto" w:fill="auto"/>
            <w:noWrap/>
            <w:vAlign w:val="bottom"/>
            <w:hideMark/>
          </w:tcPr>
          <w:p w14:paraId="23832C2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1,86</w:t>
            </w:r>
          </w:p>
        </w:tc>
        <w:tc>
          <w:tcPr>
            <w:tcW w:w="593" w:type="dxa"/>
            <w:tcBorders>
              <w:top w:val="nil"/>
              <w:left w:val="nil"/>
              <w:bottom w:val="nil"/>
              <w:right w:val="nil"/>
            </w:tcBorders>
            <w:shd w:val="clear" w:color="auto" w:fill="auto"/>
            <w:noWrap/>
            <w:vAlign w:val="bottom"/>
            <w:hideMark/>
          </w:tcPr>
          <w:p w14:paraId="7A40DB7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44,43</w:t>
            </w:r>
          </w:p>
        </w:tc>
        <w:tc>
          <w:tcPr>
            <w:tcW w:w="604" w:type="dxa"/>
            <w:tcBorders>
              <w:top w:val="nil"/>
              <w:left w:val="nil"/>
              <w:bottom w:val="nil"/>
              <w:right w:val="nil"/>
            </w:tcBorders>
            <w:shd w:val="clear" w:color="auto" w:fill="auto"/>
            <w:noWrap/>
            <w:vAlign w:val="bottom"/>
            <w:hideMark/>
          </w:tcPr>
          <w:p w14:paraId="252FFFC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1,67</w:t>
            </w:r>
          </w:p>
        </w:tc>
        <w:tc>
          <w:tcPr>
            <w:tcW w:w="575" w:type="dxa"/>
            <w:tcBorders>
              <w:top w:val="nil"/>
              <w:left w:val="nil"/>
              <w:bottom w:val="nil"/>
              <w:right w:val="nil"/>
            </w:tcBorders>
            <w:shd w:val="clear" w:color="auto" w:fill="auto"/>
            <w:noWrap/>
            <w:vAlign w:val="bottom"/>
            <w:hideMark/>
          </w:tcPr>
          <w:p w14:paraId="3D7555A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3,53</w:t>
            </w:r>
          </w:p>
        </w:tc>
        <w:tc>
          <w:tcPr>
            <w:tcW w:w="534" w:type="dxa"/>
            <w:tcBorders>
              <w:top w:val="nil"/>
              <w:left w:val="nil"/>
              <w:bottom w:val="nil"/>
              <w:right w:val="nil"/>
            </w:tcBorders>
            <w:shd w:val="clear" w:color="auto" w:fill="auto"/>
            <w:noWrap/>
            <w:vAlign w:val="bottom"/>
            <w:hideMark/>
          </w:tcPr>
          <w:p w14:paraId="5964D7D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7,85</w:t>
            </w:r>
          </w:p>
        </w:tc>
      </w:tr>
      <w:tr w:rsidR="00B0259B" w:rsidRPr="00B0259B" w14:paraId="71B6CB73"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5CD51DC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Guatambu do Brejo</w:t>
            </w:r>
          </w:p>
        </w:tc>
        <w:tc>
          <w:tcPr>
            <w:tcW w:w="1912" w:type="dxa"/>
            <w:tcBorders>
              <w:top w:val="nil"/>
            </w:tcBorders>
            <w:shd w:val="clear" w:color="auto" w:fill="BFBFBF" w:themeFill="background1" w:themeFillShade="BF"/>
            <w:vAlign w:val="bottom"/>
          </w:tcPr>
          <w:p w14:paraId="76E3746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Aspidosperma</w:t>
            </w:r>
            <w:proofErr w:type="spellEnd"/>
            <w:r w:rsidRPr="00B0259B">
              <w:rPr>
                <w:rFonts w:ascii="Times New Roman" w:hAnsi="Times New Roman" w:cs="Times New Roman"/>
                <w:i/>
                <w:iCs/>
                <w:color w:val="000000"/>
                <w:sz w:val="18"/>
                <w:szCs w:val="18"/>
              </w:rPr>
              <w:t xml:space="preserve"> tomentos </w:t>
            </w:r>
          </w:p>
        </w:tc>
        <w:tc>
          <w:tcPr>
            <w:tcW w:w="1276" w:type="dxa"/>
            <w:tcBorders>
              <w:top w:val="nil"/>
            </w:tcBorders>
            <w:shd w:val="clear" w:color="auto" w:fill="BFBFBF" w:themeFill="background1" w:themeFillShade="BF"/>
            <w:vAlign w:val="bottom"/>
          </w:tcPr>
          <w:p w14:paraId="0EF5F7A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Apocynaceae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0D2A7FF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327ACB7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2BDD682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500" w:type="dxa"/>
            <w:tcBorders>
              <w:top w:val="nil"/>
              <w:left w:val="nil"/>
              <w:bottom w:val="nil"/>
              <w:right w:val="nil"/>
            </w:tcBorders>
            <w:shd w:val="clear" w:color="auto" w:fill="BFBFBF" w:themeFill="background1" w:themeFillShade="BF"/>
            <w:noWrap/>
            <w:vAlign w:val="bottom"/>
            <w:hideMark/>
          </w:tcPr>
          <w:p w14:paraId="67F28A8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5EB8FA0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1,12</w:t>
            </w:r>
          </w:p>
        </w:tc>
        <w:tc>
          <w:tcPr>
            <w:tcW w:w="604" w:type="dxa"/>
            <w:tcBorders>
              <w:top w:val="nil"/>
              <w:left w:val="nil"/>
              <w:bottom w:val="nil"/>
              <w:right w:val="nil"/>
            </w:tcBorders>
            <w:shd w:val="clear" w:color="auto" w:fill="BFBFBF" w:themeFill="background1" w:themeFillShade="BF"/>
            <w:noWrap/>
            <w:vAlign w:val="bottom"/>
            <w:hideMark/>
          </w:tcPr>
          <w:p w14:paraId="795D36C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BFBFBF" w:themeFill="background1" w:themeFillShade="BF"/>
            <w:noWrap/>
            <w:vAlign w:val="bottom"/>
            <w:hideMark/>
          </w:tcPr>
          <w:p w14:paraId="080B9F1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0,46</w:t>
            </w:r>
          </w:p>
        </w:tc>
        <w:tc>
          <w:tcPr>
            <w:tcW w:w="534" w:type="dxa"/>
            <w:tcBorders>
              <w:top w:val="nil"/>
              <w:left w:val="nil"/>
              <w:bottom w:val="nil"/>
              <w:right w:val="nil"/>
            </w:tcBorders>
            <w:shd w:val="clear" w:color="auto" w:fill="BFBFBF" w:themeFill="background1" w:themeFillShade="BF"/>
            <w:noWrap/>
            <w:vAlign w:val="bottom"/>
            <w:hideMark/>
          </w:tcPr>
          <w:p w14:paraId="40E3797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1,07</w:t>
            </w:r>
          </w:p>
        </w:tc>
      </w:tr>
      <w:tr w:rsidR="00B0259B" w:rsidRPr="00B0259B" w14:paraId="493B6DDC" w14:textId="77777777" w:rsidTr="00B0259B">
        <w:trPr>
          <w:trHeight w:val="300"/>
        </w:trPr>
        <w:tc>
          <w:tcPr>
            <w:tcW w:w="1207" w:type="dxa"/>
            <w:tcBorders>
              <w:top w:val="nil"/>
              <w:left w:val="nil"/>
              <w:bottom w:val="nil"/>
            </w:tcBorders>
            <w:shd w:val="clear" w:color="auto" w:fill="auto"/>
            <w:noWrap/>
            <w:vAlign w:val="bottom"/>
            <w:hideMark/>
          </w:tcPr>
          <w:p w14:paraId="0CA7EE1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Embaúba</w:t>
            </w:r>
          </w:p>
        </w:tc>
        <w:tc>
          <w:tcPr>
            <w:tcW w:w="1912" w:type="dxa"/>
            <w:tcBorders>
              <w:top w:val="nil"/>
            </w:tcBorders>
            <w:shd w:val="clear" w:color="auto" w:fill="auto"/>
            <w:vAlign w:val="bottom"/>
          </w:tcPr>
          <w:p w14:paraId="2165D72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Cecropia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pachystachya</w:t>
            </w:r>
            <w:proofErr w:type="spellEnd"/>
            <w:r w:rsidRPr="00B0259B">
              <w:rPr>
                <w:rFonts w:ascii="Times New Roman" w:hAnsi="Times New Roman" w:cs="Times New Roman"/>
                <w:i/>
                <w:iCs/>
                <w:color w:val="202124"/>
                <w:sz w:val="18"/>
                <w:szCs w:val="18"/>
              </w:rPr>
              <w:t xml:space="preserve"> </w:t>
            </w:r>
          </w:p>
        </w:tc>
        <w:tc>
          <w:tcPr>
            <w:tcW w:w="1276" w:type="dxa"/>
            <w:tcBorders>
              <w:top w:val="nil"/>
            </w:tcBorders>
            <w:shd w:val="clear" w:color="auto" w:fill="auto"/>
            <w:vAlign w:val="bottom"/>
          </w:tcPr>
          <w:p w14:paraId="5AFCA5A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Cecropiaceae</w:t>
            </w:r>
            <w:proofErr w:type="spellEnd"/>
          </w:p>
        </w:tc>
        <w:tc>
          <w:tcPr>
            <w:tcW w:w="564" w:type="dxa"/>
            <w:tcBorders>
              <w:top w:val="nil"/>
              <w:left w:val="nil"/>
              <w:bottom w:val="nil"/>
              <w:right w:val="nil"/>
            </w:tcBorders>
            <w:shd w:val="clear" w:color="auto" w:fill="auto"/>
            <w:noWrap/>
            <w:vAlign w:val="bottom"/>
            <w:hideMark/>
          </w:tcPr>
          <w:p w14:paraId="296AC18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7F8ECF5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24B586D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00" w:type="dxa"/>
            <w:tcBorders>
              <w:top w:val="nil"/>
              <w:left w:val="nil"/>
              <w:bottom w:val="nil"/>
              <w:right w:val="nil"/>
            </w:tcBorders>
            <w:shd w:val="clear" w:color="auto" w:fill="auto"/>
            <w:noWrap/>
            <w:vAlign w:val="bottom"/>
            <w:hideMark/>
          </w:tcPr>
          <w:p w14:paraId="6302A32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auto"/>
            <w:noWrap/>
            <w:vAlign w:val="bottom"/>
            <w:hideMark/>
          </w:tcPr>
          <w:p w14:paraId="773AAA3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0,96</w:t>
            </w:r>
          </w:p>
        </w:tc>
        <w:tc>
          <w:tcPr>
            <w:tcW w:w="604" w:type="dxa"/>
            <w:tcBorders>
              <w:top w:val="nil"/>
              <w:left w:val="nil"/>
              <w:bottom w:val="nil"/>
              <w:right w:val="nil"/>
            </w:tcBorders>
            <w:shd w:val="clear" w:color="auto" w:fill="auto"/>
            <w:noWrap/>
            <w:vAlign w:val="bottom"/>
            <w:hideMark/>
          </w:tcPr>
          <w:p w14:paraId="20A215D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auto"/>
            <w:noWrap/>
            <w:vAlign w:val="bottom"/>
            <w:hideMark/>
          </w:tcPr>
          <w:p w14:paraId="052DBD8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0,66</w:t>
            </w:r>
          </w:p>
        </w:tc>
        <w:tc>
          <w:tcPr>
            <w:tcW w:w="534" w:type="dxa"/>
            <w:tcBorders>
              <w:top w:val="nil"/>
              <w:left w:val="nil"/>
              <w:bottom w:val="nil"/>
              <w:right w:val="nil"/>
            </w:tcBorders>
            <w:shd w:val="clear" w:color="auto" w:fill="auto"/>
            <w:noWrap/>
            <w:vAlign w:val="bottom"/>
            <w:hideMark/>
          </w:tcPr>
          <w:p w14:paraId="46CD337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1,27</w:t>
            </w:r>
          </w:p>
        </w:tc>
      </w:tr>
      <w:tr w:rsidR="00B0259B" w:rsidRPr="00B0259B" w14:paraId="38FBE604"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7F27BC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Ingá</w:t>
            </w:r>
          </w:p>
        </w:tc>
        <w:tc>
          <w:tcPr>
            <w:tcW w:w="1912" w:type="dxa"/>
            <w:tcBorders>
              <w:top w:val="nil"/>
            </w:tcBorders>
            <w:shd w:val="clear" w:color="auto" w:fill="BFBFBF" w:themeFill="background1" w:themeFillShade="BF"/>
            <w:vAlign w:val="bottom"/>
          </w:tcPr>
          <w:p w14:paraId="7C830F2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202124"/>
                <w:sz w:val="18"/>
                <w:szCs w:val="18"/>
              </w:rPr>
              <w:t>Inga</w:t>
            </w:r>
            <w:proofErr w:type="spellEnd"/>
            <w:r w:rsidRPr="00B0259B">
              <w:rPr>
                <w:rFonts w:ascii="Times New Roman" w:hAnsi="Times New Roman" w:cs="Times New Roman"/>
                <w:i/>
                <w:iCs/>
                <w:color w:val="202124"/>
                <w:sz w:val="18"/>
                <w:szCs w:val="18"/>
              </w:rPr>
              <w:t xml:space="preserve"> </w:t>
            </w:r>
            <w:proofErr w:type="spellStart"/>
            <w:r w:rsidRPr="00B0259B">
              <w:rPr>
                <w:rFonts w:ascii="Times New Roman" w:hAnsi="Times New Roman" w:cs="Times New Roman"/>
                <w:i/>
                <w:iCs/>
                <w:color w:val="202124"/>
                <w:sz w:val="18"/>
                <w:szCs w:val="18"/>
              </w:rPr>
              <w:t>edulis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4AE93C29"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70B5C76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08B0E5A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0567537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00" w:type="dxa"/>
            <w:tcBorders>
              <w:top w:val="nil"/>
              <w:left w:val="nil"/>
              <w:bottom w:val="nil"/>
              <w:right w:val="nil"/>
            </w:tcBorders>
            <w:shd w:val="clear" w:color="auto" w:fill="BFBFBF" w:themeFill="background1" w:themeFillShade="BF"/>
            <w:noWrap/>
            <w:vAlign w:val="bottom"/>
            <w:hideMark/>
          </w:tcPr>
          <w:p w14:paraId="67F9081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BFBFBF" w:themeFill="background1" w:themeFillShade="BF"/>
            <w:noWrap/>
            <w:vAlign w:val="bottom"/>
            <w:hideMark/>
          </w:tcPr>
          <w:p w14:paraId="57B845B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6,03</w:t>
            </w:r>
          </w:p>
        </w:tc>
        <w:tc>
          <w:tcPr>
            <w:tcW w:w="604" w:type="dxa"/>
            <w:tcBorders>
              <w:top w:val="nil"/>
              <w:left w:val="nil"/>
              <w:bottom w:val="nil"/>
              <w:right w:val="nil"/>
            </w:tcBorders>
            <w:shd w:val="clear" w:color="auto" w:fill="BFBFBF" w:themeFill="background1" w:themeFillShade="BF"/>
            <w:noWrap/>
            <w:vAlign w:val="bottom"/>
            <w:hideMark/>
          </w:tcPr>
          <w:p w14:paraId="5357D59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75" w:type="dxa"/>
            <w:tcBorders>
              <w:top w:val="nil"/>
              <w:left w:val="nil"/>
              <w:bottom w:val="nil"/>
              <w:right w:val="nil"/>
            </w:tcBorders>
            <w:shd w:val="clear" w:color="auto" w:fill="BFBFBF" w:themeFill="background1" w:themeFillShade="BF"/>
            <w:noWrap/>
            <w:vAlign w:val="bottom"/>
            <w:hideMark/>
          </w:tcPr>
          <w:p w14:paraId="6BA93C8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0,85</w:t>
            </w:r>
          </w:p>
        </w:tc>
        <w:tc>
          <w:tcPr>
            <w:tcW w:w="534" w:type="dxa"/>
            <w:tcBorders>
              <w:top w:val="nil"/>
              <w:left w:val="nil"/>
              <w:bottom w:val="nil"/>
              <w:right w:val="nil"/>
            </w:tcBorders>
            <w:shd w:val="clear" w:color="auto" w:fill="BFBFBF" w:themeFill="background1" w:themeFillShade="BF"/>
            <w:noWrap/>
            <w:vAlign w:val="bottom"/>
            <w:hideMark/>
          </w:tcPr>
          <w:p w14:paraId="5684A00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1,46</w:t>
            </w:r>
          </w:p>
        </w:tc>
      </w:tr>
      <w:tr w:rsidR="00B0259B" w:rsidRPr="00B0259B" w14:paraId="1D99C877" w14:textId="77777777" w:rsidTr="00B0259B">
        <w:trPr>
          <w:trHeight w:val="300"/>
        </w:trPr>
        <w:tc>
          <w:tcPr>
            <w:tcW w:w="1207" w:type="dxa"/>
            <w:tcBorders>
              <w:top w:val="nil"/>
              <w:left w:val="nil"/>
              <w:bottom w:val="nil"/>
            </w:tcBorders>
            <w:shd w:val="clear" w:color="auto" w:fill="auto"/>
            <w:noWrap/>
            <w:vAlign w:val="bottom"/>
            <w:hideMark/>
          </w:tcPr>
          <w:p w14:paraId="32B3E72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Ingá Peba</w:t>
            </w:r>
          </w:p>
        </w:tc>
        <w:tc>
          <w:tcPr>
            <w:tcW w:w="1912" w:type="dxa"/>
            <w:tcBorders>
              <w:top w:val="nil"/>
            </w:tcBorders>
            <w:shd w:val="clear" w:color="auto" w:fill="auto"/>
            <w:vAlign w:val="bottom"/>
          </w:tcPr>
          <w:p w14:paraId="3AB7390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Inga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macrophylla</w:t>
            </w:r>
            <w:proofErr w:type="spellEnd"/>
            <w:r w:rsidRPr="00B0259B">
              <w:rPr>
                <w:rFonts w:ascii="Times New Roman" w:hAnsi="Times New Roman" w:cs="Times New Roman"/>
                <w:i/>
                <w:iCs/>
                <w:color w:val="000000"/>
                <w:sz w:val="18"/>
                <w:szCs w:val="18"/>
              </w:rPr>
              <w:t xml:space="preserve"> </w:t>
            </w:r>
          </w:p>
        </w:tc>
        <w:tc>
          <w:tcPr>
            <w:tcW w:w="1276" w:type="dxa"/>
            <w:tcBorders>
              <w:top w:val="nil"/>
            </w:tcBorders>
            <w:shd w:val="clear" w:color="auto" w:fill="auto"/>
            <w:vAlign w:val="bottom"/>
          </w:tcPr>
          <w:p w14:paraId="221493EC"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0A7B834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3F68EE2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3785051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052122A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633BAF6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3,84</w:t>
            </w:r>
          </w:p>
        </w:tc>
        <w:tc>
          <w:tcPr>
            <w:tcW w:w="604" w:type="dxa"/>
            <w:tcBorders>
              <w:top w:val="nil"/>
              <w:left w:val="nil"/>
              <w:bottom w:val="nil"/>
              <w:right w:val="nil"/>
            </w:tcBorders>
            <w:shd w:val="clear" w:color="auto" w:fill="auto"/>
            <w:noWrap/>
            <w:vAlign w:val="bottom"/>
            <w:hideMark/>
          </w:tcPr>
          <w:p w14:paraId="03C4952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0,14</w:t>
            </w:r>
          </w:p>
        </w:tc>
        <w:tc>
          <w:tcPr>
            <w:tcW w:w="575" w:type="dxa"/>
            <w:tcBorders>
              <w:top w:val="nil"/>
              <w:left w:val="nil"/>
              <w:bottom w:val="nil"/>
              <w:right w:val="nil"/>
            </w:tcBorders>
            <w:shd w:val="clear" w:color="auto" w:fill="auto"/>
            <w:noWrap/>
            <w:vAlign w:val="bottom"/>
            <w:hideMark/>
          </w:tcPr>
          <w:p w14:paraId="279ABC6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0,35</w:t>
            </w:r>
          </w:p>
        </w:tc>
        <w:tc>
          <w:tcPr>
            <w:tcW w:w="534" w:type="dxa"/>
            <w:tcBorders>
              <w:top w:val="nil"/>
              <w:left w:val="nil"/>
              <w:bottom w:val="nil"/>
              <w:right w:val="nil"/>
            </w:tcBorders>
            <w:shd w:val="clear" w:color="auto" w:fill="auto"/>
            <w:noWrap/>
            <w:vAlign w:val="bottom"/>
            <w:hideMark/>
          </w:tcPr>
          <w:p w14:paraId="7639AC7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0,97</w:t>
            </w:r>
          </w:p>
        </w:tc>
      </w:tr>
      <w:tr w:rsidR="00B0259B" w:rsidRPr="00B0259B" w14:paraId="7BE5A793"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2FAC4D7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Ipê Branco</w:t>
            </w:r>
          </w:p>
        </w:tc>
        <w:tc>
          <w:tcPr>
            <w:tcW w:w="1912" w:type="dxa"/>
            <w:tcBorders>
              <w:top w:val="nil"/>
            </w:tcBorders>
            <w:shd w:val="clear" w:color="auto" w:fill="BFBFBF" w:themeFill="background1" w:themeFillShade="BF"/>
            <w:vAlign w:val="bottom"/>
          </w:tcPr>
          <w:p w14:paraId="00252FC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color w:val="000000"/>
                <w:sz w:val="18"/>
                <w:szCs w:val="18"/>
              </w:rPr>
              <w:t xml:space="preserve">Tabebuia </w:t>
            </w:r>
            <w:proofErr w:type="spellStart"/>
            <w:r w:rsidRPr="00B0259B">
              <w:rPr>
                <w:rFonts w:ascii="Times New Roman" w:hAnsi="Times New Roman" w:cs="Times New Roman"/>
                <w:i/>
                <w:iCs/>
                <w:color w:val="000000"/>
                <w:sz w:val="18"/>
                <w:szCs w:val="18"/>
              </w:rPr>
              <w:t>roseo</w:t>
            </w:r>
            <w:proofErr w:type="spellEnd"/>
            <w:r w:rsidRPr="00B0259B">
              <w:rPr>
                <w:rFonts w:ascii="Times New Roman" w:hAnsi="Times New Roman" w:cs="Times New Roman"/>
                <w:i/>
                <w:iCs/>
                <w:color w:val="000000"/>
                <w:sz w:val="18"/>
                <w:szCs w:val="18"/>
              </w:rPr>
              <w:t xml:space="preserve">-alba </w:t>
            </w:r>
          </w:p>
        </w:tc>
        <w:tc>
          <w:tcPr>
            <w:tcW w:w="1276" w:type="dxa"/>
            <w:tcBorders>
              <w:top w:val="nil"/>
            </w:tcBorders>
            <w:shd w:val="clear" w:color="auto" w:fill="BFBFBF" w:themeFill="background1" w:themeFillShade="BF"/>
            <w:vAlign w:val="bottom"/>
          </w:tcPr>
          <w:p w14:paraId="2DA6420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Bignoniaceae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5E3EE4F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2DE4018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1F1C3B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192F803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4E5790A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0,85</w:t>
            </w:r>
          </w:p>
        </w:tc>
        <w:tc>
          <w:tcPr>
            <w:tcW w:w="604" w:type="dxa"/>
            <w:tcBorders>
              <w:top w:val="nil"/>
              <w:left w:val="nil"/>
              <w:bottom w:val="nil"/>
              <w:right w:val="nil"/>
            </w:tcBorders>
            <w:shd w:val="clear" w:color="auto" w:fill="BFBFBF" w:themeFill="background1" w:themeFillShade="BF"/>
            <w:noWrap/>
            <w:vAlign w:val="bottom"/>
            <w:hideMark/>
          </w:tcPr>
          <w:p w14:paraId="1055577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0,03</w:t>
            </w:r>
          </w:p>
        </w:tc>
        <w:tc>
          <w:tcPr>
            <w:tcW w:w="575" w:type="dxa"/>
            <w:tcBorders>
              <w:top w:val="nil"/>
              <w:left w:val="nil"/>
              <w:bottom w:val="nil"/>
              <w:right w:val="nil"/>
            </w:tcBorders>
            <w:shd w:val="clear" w:color="auto" w:fill="BFBFBF" w:themeFill="background1" w:themeFillShade="BF"/>
            <w:noWrap/>
            <w:vAlign w:val="bottom"/>
            <w:hideMark/>
          </w:tcPr>
          <w:p w14:paraId="350979A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0,24</w:t>
            </w:r>
          </w:p>
        </w:tc>
        <w:tc>
          <w:tcPr>
            <w:tcW w:w="534" w:type="dxa"/>
            <w:tcBorders>
              <w:top w:val="nil"/>
              <w:left w:val="nil"/>
              <w:bottom w:val="nil"/>
              <w:right w:val="nil"/>
            </w:tcBorders>
            <w:shd w:val="clear" w:color="auto" w:fill="BFBFBF" w:themeFill="background1" w:themeFillShade="BF"/>
            <w:noWrap/>
            <w:vAlign w:val="bottom"/>
            <w:hideMark/>
          </w:tcPr>
          <w:p w14:paraId="478CB41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0,86</w:t>
            </w:r>
          </w:p>
        </w:tc>
      </w:tr>
      <w:tr w:rsidR="00B0259B" w:rsidRPr="00B0259B" w14:paraId="3F70E167" w14:textId="77777777" w:rsidTr="00B0259B">
        <w:trPr>
          <w:trHeight w:val="300"/>
        </w:trPr>
        <w:tc>
          <w:tcPr>
            <w:tcW w:w="1207" w:type="dxa"/>
            <w:tcBorders>
              <w:top w:val="nil"/>
              <w:left w:val="nil"/>
              <w:bottom w:val="nil"/>
            </w:tcBorders>
            <w:shd w:val="clear" w:color="auto" w:fill="auto"/>
            <w:noWrap/>
            <w:vAlign w:val="bottom"/>
            <w:hideMark/>
          </w:tcPr>
          <w:p w14:paraId="345AAEB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Ipê Caraíba</w:t>
            </w:r>
          </w:p>
        </w:tc>
        <w:tc>
          <w:tcPr>
            <w:tcW w:w="1912" w:type="dxa"/>
            <w:tcBorders>
              <w:top w:val="nil"/>
            </w:tcBorders>
            <w:shd w:val="clear" w:color="auto" w:fill="auto"/>
            <w:vAlign w:val="bottom"/>
          </w:tcPr>
          <w:p w14:paraId="15ED3CC8"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Handroanthus</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arianae</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4941952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Bignoniaceae</w:t>
            </w:r>
            <w:proofErr w:type="spellEnd"/>
          </w:p>
        </w:tc>
        <w:tc>
          <w:tcPr>
            <w:tcW w:w="564" w:type="dxa"/>
            <w:tcBorders>
              <w:top w:val="nil"/>
              <w:left w:val="nil"/>
              <w:bottom w:val="nil"/>
              <w:right w:val="nil"/>
            </w:tcBorders>
            <w:shd w:val="clear" w:color="auto" w:fill="auto"/>
            <w:noWrap/>
            <w:vAlign w:val="bottom"/>
            <w:hideMark/>
          </w:tcPr>
          <w:p w14:paraId="7402EFF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auto"/>
            <w:noWrap/>
            <w:vAlign w:val="bottom"/>
            <w:hideMark/>
          </w:tcPr>
          <w:p w14:paraId="2FBD0D4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auto"/>
            <w:noWrap/>
            <w:vAlign w:val="bottom"/>
            <w:hideMark/>
          </w:tcPr>
          <w:p w14:paraId="02B262B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2,77</w:t>
            </w:r>
          </w:p>
        </w:tc>
        <w:tc>
          <w:tcPr>
            <w:tcW w:w="500" w:type="dxa"/>
            <w:tcBorders>
              <w:top w:val="nil"/>
              <w:left w:val="nil"/>
              <w:bottom w:val="nil"/>
              <w:right w:val="nil"/>
            </w:tcBorders>
            <w:shd w:val="clear" w:color="auto" w:fill="auto"/>
            <w:noWrap/>
            <w:vAlign w:val="bottom"/>
            <w:hideMark/>
          </w:tcPr>
          <w:p w14:paraId="1082A44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2,69</w:t>
            </w:r>
          </w:p>
        </w:tc>
        <w:tc>
          <w:tcPr>
            <w:tcW w:w="593" w:type="dxa"/>
            <w:tcBorders>
              <w:top w:val="nil"/>
              <w:left w:val="nil"/>
              <w:bottom w:val="nil"/>
              <w:right w:val="nil"/>
            </w:tcBorders>
            <w:shd w:val="clear" w:color="auto" w:fill="auto"/>
            <w:noWrap/>
            <w:vAlign w:val="bottom"/>
            <w:hideMark/>
          </w:tcPr>
          <w:p w14:paraId="7EE4494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27,52</w:t>
            </w:r>
          </w:p>
        </w:tc>
        <w:tc>
          <w:tcPr>
            <w:tcW w:w="604" w:type="dxa"/>
            <w:tcBorders>
              <w:top w:val="nil"/>
              <w:left w:val="nil"/>
              <w:bottom w:val="nil"/>
              <w:right w:val="nil"/>
            </w:tcBorders>
            <w:shd w:val="clear" w:color="auto" w:fill="auto"/>
            <w:noWrap/>
            <w:vAlign w:val="bottom"/>
            <w:hideMark/>
          </w:tcPr>
          <w:p w14:paraId="16DBF65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1,04</w:t>
            </w:r>
          </w:p>
        </w:tc>
        <w:tc>
          <w:tcPr>
            <w:tcW w:w="575" w:type="dxa"/>
            <w:tcBorders>
              <w:top w:val="nil"/>
              <w:left w:val="nil"/>
              <w:bottom w:val="nil"/>
              <w:right w:val="nil"/>
            </w:tcBorders>
            <w:shd w:val="clear" w:color="auto" w:fill="auto"/>
            <w:noWrap/>
            <w:vAlign w:val="bottom"/>
            <w:hideMark/>
          </w:tcPr>
          <w:p w14:paraId="0F8667D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3,72</w:t>
            </w:r>
          </w:p>
        </w:tc>
        <w:tc>
          <w:tcPr>
            <w:tcW w:w="534" w:type="dxa"/>
            <w:tcBorders>
              <w:top w:val="nil"/>
              <w:left w:val="nil"/>
              <w:bottom w:val="nil"/>
              <w:right w:val="nil"/>
            </w:tcBorders>
            <w:shd w:val="clear" w:color="auto" w:fill="auto"/>
            <w:noWrap/>
            <w:vAlign w:val="bottom"/>
            <w:hideMark/>
          </w:tcPr>
          <w:p w14:paraId="324941D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6,19</w:t>
            </w:r>
          </w:p>
        </w:tc>
      </w:tr>
      <w:tr w:rsidR="00B0259B" w:rsidRPr="00B0259B" w14:paraId="03F51EAE"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883FAA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Jacarandá</w:t>
            </w:r>
          </w:p>
        </w:tc>
        <w:tc>
          <w:tcPr>
            <w:tcW w:w="1912" w:type="dxa"/>
            <w:tcBorders>
              <w:top w:val="nil"/>
            </w:tcBorders>
            <w:shd w:val="clear" w:color="auto" w:fill="BFBFBF" w:themeFill="background1" w:themeFillShade="BF"/>
            <w:vAlign w:val="bottom"/>
          </w:tcPr>
          <w:p w14:paraId="2A3357B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Jacaranda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cuspidiolia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0EB813A5"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Bignoniaceae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46D65B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BFBFBF" w:themeFill="background1" w:themeFillShade="BF"/>
            <w:noWrap/>
            <w:vAlign w:val="bottom"/>
            <w:hideMark/>
          </w:tcPr>
          <w:p w14:paraId="287F926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BFBFBF" w:themeFill="background1" w:themeFillShade="BF"/>
            <w:noWrap/>
            <w:vAlign w:val="bottom"/>
            <w:hideMark/>
          </w:tcPr>
          <w:p w14:paraId="411FB59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1,92</w:t>
            </w:r>
          </w:p>
        </w:tc>
        <w:tc>
          <w:tcPr>
            <w:tcW w:w="500" w:type="dxa"/>
            <w:tcBorders>
              <w:top w:val="nil"/>
              <w:left w:val="nil"/>
              <w:bottom w:val="nil"/>
              <w:right w:val="nil"/>
            </w:tcBorders>
            <w:shd w:val="clear" w:color="auto" w:fill="BFBFBF" w:themeFill="background1" w:themeFillShade="BF"/>
            <w:noWrap/>
            <w:vAlign w:val="bottom"/>
            <w:hideMark/>
          </w:tcPr>
          <w:p w14:paraId="7886ECB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1,86</w:t>
            </w:r>
          </w:p>
        </w:tc>
        <w:tc>
          <w:tcPr>
            <w:tcW w:w="593" w:type="dxa"/>
            <w:tcBorders>
              <w:top w:val="nil"/>
              <w:left w:val="nil"/>
              <w:bottom w:val="nil"/>
              <w:right w:val="nil"/>
            </w:tcBorders>
            <w:shd w:val="clear" w:color="auto" w:fill="BFBFBF" w:themeFill="background1" w:themeFillShade="BF"/>
            <w:noWrap/>
            <w:vAlign w:val="bottom"/>
            <w:hideMark/>
          </w:tcPr>
          <w:p w14:paraId="6B355BB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8,32</w:t>
            </w:r>
          </w:p>
        </w:tc>
        <w:tc>
          <w:tcPr>
            <w:tcW w:w="604" w:type="dxa"/>
            <w:tcBorders>
              <w:top w:val="nil"/>
              <w:left w:val="nil"/>
              <w:bottom w:val="nil"/>
              <w:right w:val="nil"/>
            </w:tcBorders>
            <w:shd w:val="clear" w:color="auto" w:fill="BFBFBF" w:themeFill="background1" w:themeFillShade="BF"/>
            <w:noWrap/>
            <w:vAlign w:val="bottom"/>
            <w:hideMark/>
          </w:tcPr>
          <w:p w14:paraId="790D415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0,31</w:t>
            </w:r>
          </w:p>
        </w:tc>
        <w:tc>
          <w:tcPr>
            <w:tcW w:w="575" w:type="dxa"/>
            <w:tcBorders>
              <w:top w:val="nil"/>
              <w:left w:val="nil"/>
              <w:bottom w:val="nil"/>
              <w:right w:val="nil"/>
            </w:tcBorders>
            <w:shd w:val="clear" w:color="auto" w:fill="BFBFBF" w:themeFill="background1" w:themeFillShade="BF"/>
            <w:noWrap/>
            <w:vAlign w:val="bottom"/>
            <w:hideMark/>
          </w:tcPr>
          <w:p w14:paraId="0C90A5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2,17</w:t>
            </w:r>
          </w:p>
        </w:tc>
        <w:tc>
          <w:tcPr>
            <w:tcW w:w="534" w:type="dxa"/>
            <w:tcBorders>
              <w:top w:val="nil"/>
              <w:left w:val="nil"/>
              <w:bottom w:val="nil"/>
              <w:right w:val="nil"/>
            </w:tcBorders>
            <w:shd w:val="clear" w:color="auto" w:fill="BFBFBF" w:themeFill="background1" w:themeFillShade="BF"/>
            <w:noWrap/>
            <w:vAlign w:val="bottom"/>
            <w:hideMark/>
          </w:tcPr>
          <w:p w14:paraId="241CE7C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4,64</w:t>
            </w:r>
          </w:p>
        </w:tc>
      </w:tr>
      <w:tr w:rsidR="00B0259B" w:rsidRPr="00B0259B" w14:paraId="1A60EEB9" w14:textId="77777777" w:rsidTr="00B0259B">
        <w:trPr>
          <w:trHeight w:val="300"/>
        </w:trPr>
        <w:tc>
          <w:tcPr>
            <w:tcW w:w="1207" w:type="dxa"/>
            <w:tcBorders>
              <w:top w:val="nil"/>
              <w:left w:val="nil"/>
              <w:bottom w:val="nil"/>
            </w:tcBorders>
            <w:shd w:val="clear" w:color="auto" w:fill="auto"/>
            <w:noWrap/>
            <w:vAlign w:val="bottom"/>
            <w:hideMark/>
          </w:tcPr>
          <w:p w14:paraId="6DA6BB1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Jacarandá Branco</w:t>
            </w:r>
          </w:p>
        </w:tc>
        <w:tc>
          <w:tcPr>
            <w:tcW w:w="1912" w:type="dxa"/>
            <w:tcBorders>
              <w:top w:val="nil"/>
            </w:tcBorders>
            <w:shd w:val="clear" w:color="auto" w:fill="auto"/>
            <w:vAlign w:val="bottom"/>
          </w:tcPr>
          <w:p w14:paraId="306394C8"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Machaerium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paraguariense</w:t>
            </w:r>
            <w:proofErr w:type="spellEnd"/>
            <w:r w:rsidRPr="00B0259B">
              <w:rPr>
                <w:rFonts w:ascii="Times New Roman" w:hAnsi="Times New Roman" w:cs="Times New Roman"/>
                <w:i/>
                <w:iCs/>
                <w:color w:val="000000"/>
                <w:sz w:val="18"/>
                <w:szCs w:val="18"/>
              </w:rPr>
              <w:t xml:space="preserve"> </w:t>
            </w:r>
          </w:p>
        </w:tc>
        <w:tc>
          <w:tcPr>
            <w:tcW w:w="1276" w:type="dxa"/>
            <w:tcBorders>
              <w:top w:val="nil"/>
            </w:tcBorders>
            <w:shd w:val="clear" w:color="auto" w:fill="auto"/>
            <w:vAlign w:val="bottom"/>
          </w:tcPr>
          <w:p w14:paraId="774F7E37"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3FAA01B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7810752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2A6BA22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0,43</w:t>
            </w:r>
          </w:p>
        </w:tc>
        <w:tc>
          <w:tcPr>
            <w:tcW w:w="500" w:type="dxa"/>
            <w:tcBorders>
              <w:top w:val="nil"/>
              <w:left w:val="nil"/>
              <w:bottom w:val="nil"/>
              <w:right w:val="nil"/>
            </w:tcBorders>
            <w:shd w:val="clear" w:color="auto" w:fill="auto"/>
            <w:noWrap/>
            <w:vAlign w:val="bottom"/>
            <w:hideMark/>
          </w:tcPr>
          <w:p w14:paraId="7E3785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auto"/>
            <w:noWrap/>
            <w:vAlign w:val="bottom"/>
            <w:hideMark/>
          </w:tcPr>
          <w:p w14:paraId="33133F0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4,16</w:t>
            </w:r>
          </w:p>
        </w:tc>
        <w:tc>
          <w:tcPr>
            <w:tcW w:w="604" w:type="dxa"/>
            <w:tcBorders>
              <w:top w:val="nil"/>
              <w:left w:val="nil"/>
              <w:bottom w:val="nil"/>
              <w:right w:val="nil"/>
            </w:tcBorders>
            <w:shd w:val="clear" w:color="auto" w:fill="auto"/>
            <w:noWrap/>
            <w:vAlign w:val="bottom"/>
            <w:hideMark/>
          </w:tcPr>
          <w:p w14:paraId="04663B4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75" w:type="dxa"/>
            <w:tcBorders>
              <w:top w:val="nil"/>
              <w:left w:val="nil"/>
              <w:bottom w:val="nil"/>
              <w:right w:val="nil"/>
            </w:tcBorders>
            <w:shd w:val="clear" w:color="auto" w:fill="auto"/>
            <w:noWrap/>
            <w:vAlign w:val="bottom"/>
            <w:hideMark/>
          </w:tcPr>
          <w:p w14:paraId="60FCC1B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0,98</w:t>
            </w:r>
          </w:p>
        </w:tc>
        <w:tc>
          <w:tcPr>
            <w:tcW w:w="534" w:type="dxa"/>
            <w:tcBorders>
              <w:top w:val="nil"/>
              <w:left w:val="nil"/>
              <w:bottom w:val="nil"/>
              <w:right w:val="nil"/>
            </w:tcBorders>
            <w:shd w:val="clear" w:color="auto" w:fill="auto"/>
            <w:noWrap/>
            <w:vAlign w:val="bottom"/>
            <w:hideMark/>
          </w:tcPr>
          <w:p w14:paraId="5B9FBEA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2,22</w:t>
            </w:r>
          </w:p>
        </w:tc>
      </w:tr>
      <w:tr w:rsidR="00B0259B" w:rsidRPr="00B0259B" w14:paraId="25AD2825"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13B2E69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Jacarandá de espinho</w:t>
            </w:r>
          </w:p>
        </w:tc>
        <w:tc>
          <w:tcPr>
            <w:tcW w:w="1912" w:type="dxa"/>
            <w:tcBorders>
              <w:top w:val="nil"/>
            </w:tcBorders>
            <w:shd w:val="clear" w:color="auto" w:fill="BFBFBF" w:themeFill="background1" w:themeFillShade="BF"/>
            <w:vAlign w:val="bottom"/>
          </w:tcPr>
          <w:p w14:paraId="51449E85"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Machaerium</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aculeatum</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50823D97"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2F81AB9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1C9F87C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2F27EC2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299B635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493FE6C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4,59</w:t>
            </w:r>
          </w:p>
        </w:tc>
        <w:tc>
          <w:tcPr>
            <w:tcW w:w="604" w:type="dxa"/>
            <w:tcBorders>
              <w:top w:val="nil"/>
              <w:left w:val="nil"/>
              <w:bottom w:val="nil"/>
              <w:right w:val="nil"/>
            </w:tcBorders>
            <w:shd w:val="clear" w:color="auto" w:fill="BFBFBF" w:themeFill="background1" w:themeFillShade="BF"/>
            <w:noWrap/>
            <w:vAlign w:val="bottom"/>
            <w:hideMark/>
          </w:tcPr>
          <w:p w14:paraId="3384A9F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0,17</w:t>
            </w:r>
          </w:p>
        </w:tc>
        <w:tc>
          <w:tcPr>
            <w:tcW w:w="575" w:type="dxa"/>
            <w:tcBorders>
              <w:top w:val="nil"/>
              <w:left w:val="nil"/>
              <w:bottom w:val="nil"/>
              <w:right w:val="nil"/>
            </w:tcBorders>
            <w:shd w:val="clear" w:color="auto" w:fill="BFBFBF" w:themeFill="background1" w:themeFillShade="BF"/>
            <w:noWrap/>
            <w:vAlign w:val="bottom"/>
            <w:hideMark/>
          </w:tcPr>
          <w:p w14:paraId="037974D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0,38</w:t>
            </w:r>
          </w:p>
        </w:tc>
        <w:tc>
          <w:tcPr>
            <w:tcW w:w="534" w:type="dxa"/>
            <w:tcBorders>
              <w:top w:val="nil"/>
              <w:left w:val="nil"/>
              <w:bottom w:val="nil"/>
              <w:right w:val="nil"/>
            </w:tcBorders>
            <w:shd w:val="clear" w:color="auto" w:fill="BFBFBF" w:themeFill="background1" w:themeFillShade="BF"/>
            <w:noWrap/>
            <w:vAlign w:val="bottom"/>
            <w:hideMark/>
          </w:tcPr>
          <w:p w14:paraId="658475E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1,00</w:t>
            </w:r>
          </w:p>
        </w:tc>
      </w:tr>
      <w:tr w:rsidR="00B0259B" w:rsidRPr="00B0259B" w14:paraId="54DC7BAD" w14:textId="77777777" w:rsidTr="00B0259B">
        <w:trPr>
          <w:trHeight w:val="300"/>
        </w:trPr>
        <w:tc>
          <w:tcPr>
            <w:tcW w:w="1207" w:type="dxa"/>
            <w:tcBorders>
              <w:top w:val="nil"/>
              <w:left w:val="nil"/>
              <w:bottom w:val="nil"/>
            </w:tcBorders>
            <w:shd w:val="clear" w:color="auto" w:fill="auto"/>
            <w:noWrap/>
            <w:vAlign w:val="bottom"/>
            <w:hideMark/>
          </w:tcPr>
          <w:p w14:paraId="7EE9D08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Jacarandá Mimoso</w:t>
            </w:r>
          </w:p>
        </w:tc>
        <w:tc>
          <w:tcPr>
            <w:tcW w:w="1912" w:type="dxa"/>
            <w:tcBorders>
              <w:top w:val="nil"/>
            </w:tcBorders>
            <w:shd w:val="clear" w:color="auto" w:fill="auto"/>
            <w:vAlign w:val="bottom"/>
          </w:tcPr>
          <w:p w14:paraId="6AF0E67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Jacaranda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mimosifolia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36C72C8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Bignoniaceae</w:t>
            </w:r>
            <w:proofErr w:type="spellEnd"/>
          </w:p>
        </w:tc>
        <w:tc>
          <w:tcPr>
            <w:tcW w:w="564" w:type="dxa"/>
            <w:tcBorders>
              <w:top w:val="nil"/>
              <w:left w:val="nil"/>
              <w:bottom w:val="nil"/>
              <w:right w:val="nil"/>
            </w:tcBorders>
            <w:shd w:val="clear" w:color="auto" w:fill="auto"/>
            <w:noWrap/>
            <w:vAlign w:val="bottom"/>
            <w:hideMark/>
          </w:tcPr>
          <w:p w14:paraId="12048F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5413A47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10982EE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394B77E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1F43D70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0,07</w:t>
            </w:r>
          </w:p>
        </w:tc>
        <w:tc>
          <w:tcPr>
            <w:tcW w:w="604" w:type="dxa"/>
            <w:tcBorders>
              <w:top w:val="nil"/>
              <w:left w:val="nil"/>
              <w:bottom w:val="nil"/>
              <w:right w:val="nil"/>
            </w:tcBorders>
            <w:shd w:val="clear" w:color="auto" w:fill="auto"/>
            <w:noWrap/>
            <w:vAlign w:val="bottom"/>
            <w:hideMark/>
          </w:tcPr>
          <w:p w14:paraId="089CCF8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0,00</w:t>
            </w:r>
          </w:p>
        </w:tc>
        <w:tc>
          <w:tcPr>
            <w:tcW w:w="575" w:type="dxa"/>
            <w:tcBorders>
              <w:top w:val="nil"/>
              <w:left w:val="nil"/>
              <w:bottom w:val="nil"/>
              <w:right w:val="nil"/>
            </w:tcBorders>
            <w:shd w:val="clear" w:color="auto" w:fill="auto"/>
            <w:noWrap/>
            <w:vAlign w:val="bottom"/>
            <w:hideMark/>
          </w:tcPr>
          <w:p w14:paraId="02D3544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34" w:type="dxa"/>
            <w:tcBorders>
              <w:top w:val="nil"/>
              <w:left w:val="nil"/>
              <w:bottom w:val="nil"/>
              <w:right w:val="nil"/>
            </w:tcBorders>
            <w:shd w:val="clear" w:color="auto" w:fill="auto"/>
            <w:noWrap/>
            <w:vAlign w:val="bottom"/>
            <w:hideMark/>
          </w:tcPr>
          <w:p w14:paraId="0054EB8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r>
      <w:tr w:rsidR="00B0259B" w:rsidRPr="00B0259B" w14:paraId="22064E46"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29818053"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Jatobá</w:t>
            </w:r>
          </w:p>
        </w:tc>
        <w:tc>
          <w:tcPr>
            <w:tcW w:w="1912" w:type="dxa"/>
            <w:tcBorders>
              <w:top w:val="nil"/>
            </w:tcBorders>
            <w:shd w:val="clear" w:color="auto" w:fill="BFBFBF" w:themeFill="background1" w:themeFillShade="BF"/>
            <w:vAlign w:val="bottom"/>
          </w:tcPr>
          <w:p w14:paraId="6824A99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Hymenaea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courbaril</w:t>
            </w:r>
            <w:proofErr w:type="spellEnd"/>
          </w:p>
        </w:tc>
        <w:tc>
          <w:tcPr>
            <w:tcW w:w="1276" w:type="dxa"/>
            <w:tcBorders>
              <w:top w:val="nil"/>
            </w:tcBorders>
            <w:shd w:val="clear" w:color="auto" w:fill="BFBFBF" w:themeFill="background1" w:themeFillShade="BF"/>
            <w:vAlign w:val="bottom"/>
          </w:tcPr>
          <w:p w14:paraId="618C1ED0"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5786FA8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BFBFBF" w:themeFill="background1" w:themeFillShade="BF"/>
            <w:noWrap/>
            <w:vAlign w:val="bottom"/>
            <w:hideMark/>
          </w:tcPr>
          <w:p w14:paraId="704645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BFBFBF" w:themeFill="background1" w:themeFillShade="BF"/>
            <w:noWrap/>
            <w:vAlign w:val="bottom"/>
            <w:hideMark/>
          </w:tcPr>
          <w:p w14:paraId="52F6F9A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3,84</w:t>
            </w:r>
          </w:p>
        </w:tc>
        <w:tc>
          <w:tcPr>
            <w:tcW w:w="500" w:type="dxa"/>
            <w:tcBorders>
              <w:top w:val="nil"/>
              <w:left w:val="nil"/>
              <w:bottom w:val="nil"/>
              <w:right w:val="nil"/>
            </w:tcBorders>
            <w:shd w:val="clear" w:color="auto" w:fill="BFBFBF" w:themeFill="background1" w:themeFillShade="BF"/>
            <w:noWrap/>
            <w:vAlign w:val="bottom"/>
            <w:hideMark/>
          </w:tcPr>
          <w:p w14:paraId="67D495A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3,72</w:t>
            </w:r>
          </w:p>
        </w:tc>
        <w:tc>
          <w:tcPr>
            <w:tcW w:w="593" w:type="dxa"/>
            <w:tcBorders>
              <w:top w:val="nil"/>
              <w:left w:val="nil"/>
              <w:bottom w:val="nil"/>
              <w:right w:val="nil"/>
            </w:tcBorders>
            <w:shd w:val="clear" w:color="auto" w:fill="BFBFBF" w:themeFill="background1" w:themeFillShade="BF"/>
            <w:noWrap/>
            <w:vAlign w:val="bottom"/>
            <w:hideMark/>
          </w:tcPr>
          <w:p w14:paraId="617DBF3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378,88</w:t>
            </w:r>
          </w:p>
        </w:tc>
        <w:tc>
          <w:tcPr>
            <w:tcW w:w="604" w:type="dxa"/>
            <w:tcBorders>
              <w:top w:val="nil"/>
              <w:left w:val="nil"/>
              <w:bottom w:val="nil"/>
              <w:right w:val="nil"/>
            </w:tcBorders>
            <w:shd w:val="clear" w:color="auto" w:fill="BFBFBF" w:themeFill="background1" w:themeFillShade="BF"/>
            <w:noWrap/>
            <w:vAlign w:val="bottom"/>
            <w:hideMark/>
          </w:tcPr>
          <w:p w14:paraId="301CBC5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14,28</w:t>
            </w:r>
          </w:p>
        </w:tc>
        <w:tc>
          <w:tcPr>
            <w:tcW w:w="575" w:type="dxa"/>
            <w:tcBorders>
              <w:top w:val="nil"/>
              <w:left w:val="nil"/>
              <w:bottom w:val="nil"/>
              <w:right w:val="nil"/>
            </w:tcBorders>
            <w:shd w:val="clear" w:color="auto" w:fill="BFBFBF" w:themeFill="background1" w:themeFillShade="BF"/>
            <w:noWrap/>
            <w:vAlign w:val="bottom"/>
            <w:hideMark/>
          </w:tcPr>
          <w:p w14:paraId="5972A4B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18,00</w:t>
            </w:r>
          </w:p>
        </w:tc>
        <w:tc>
          <w:tcPr>
            <w:tcW w:w="534" w:type="dxa"/>
            <w:tcBorders>
              <w:top w:val="nil"/>
              <w:left w:val="nil"/>
              <w:bottom w:val="nil"/>
              <w:right w:val="nil"/>
            </w:tcBorders>
            <w:shd w:val="clear" w:color="auto" w:fill="BFBFBF" w:themeFill="background1" w:themeFillShade="BF"/>
            <w:noWrap/>
            <w:vAlign w:val="bottom"/>
            <w:hideMark/>
          </w:tcPr>
          <w:p w14:paraId="1E258FB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20,47</w:t>
            </w:r>
          </w:p>
        </w:tc>
      </w:tr>
      <w:tr w:rsidR="00B0259B" w:rsidRPr="00B0259B" w14:paraId="76914381" w14:textId="77777777" w:rsidTr="00B0259B">
        <w:trPr>
          <w:trHeight w:val="300"/>
        </w:trPr>
        <w:tc>
          <w:tcPr>
            <w:tcW w:w="1207" w:type="dxa"/>
            <w:tcBorders>
              <w:top w:val="nil"/>
              <w:left w:val="nil"/>
              <w:bottom w:val="nil"/>
            </w:tcBorders>
            <w:shd w:val="clear" w:color="auto" w:fill="auto"/>
            <w:noWrap/>
            <w:vAlign w:val="bottom"/>
            <w:hideMark/>
          </w:tcPr>
          <w:p w14:paraId="66F58627"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Jatobá do cerrado</w:t>
            </w:r>
          </w:p>
        </w:tc>
        <w:tc>
          <w:tcPr>
            <w:tcW w:w="1912" w:type="dxa"/>
            <w:tcBorders>
              <w:top w:val="nil"/>
            </w:tcBorders>
            <w:shd w:val="clear" w:color="auto" w:fill="auto"/>
            <w:vAlign w:val="bottom"/>
          </w:tcPr>
          <w:p w14:paraId="7428853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Hymenaea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stigonocarpa</w:t>
            </w:r>
            <w:proofErr w:type="spellEnd"/>
          </w:p>
        </w:tc>
        <w:tc>
          <w:tcPr>
            <w:tcW w:w="1276" w:type="dxa"/>
            <w:tcBorders>
              <w:top w:val="nil"/>
            </w:tcBorders>
            <w:shd w:val="clear" w:color="auto" w:fill="auto"/>
            <w:vAlign w:val="bottom"/>
          </w:tcPr>
          <w:p w14:paraId="518C9E1F"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1A9AFC2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auto"/>
            <w:noWrap/>
            <w:vAlign w:val="bottom"/>
            <w:hideMark/>
          </w:tcPr>
          <w:p w14:paraId="46C9404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auto"/>
            <w:noWrap/>
            <w:vAlign w:val="bottom"/>
            <w:hideMark/>
          </w:tcPr>
          <w:p w14:paraId="31B4069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500" w:type="dxa"/>
            <w:tcBorders>
              <w:top w:val="nil"/>
              <w:left w:val="nil"/>
              <w:bottom w:val="nil"/>
              <w:right w:val="nil"/>
            </w:tcBorders>
            <w:shd w:val="clear" w:color="auto" w:fill="auto"/>
            <w:noWrap/>
            <w:vAlign w:val="bottom"/>
            <w:hideMark/>
          </w:tcPr>
          <w:p w14:paraId="626E838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auto"/>
            <w:noWrap/>
            <w:vAlign w:val="bottom"/>
            <w:hideMark/>
          </w:tcPr>
          <w:p w14:paraId="44B9EC9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0,96</w:t>
            </w:r>
          </w:p>
        </w:tc>
        <w:tc>
          <w:tcPr>
            <w:tcW w:w="604" w:type="dxa"/>
            <w:tcBorders>
              <w:top w:val="nil"/>
              <w:left w:val="nil"/>
              <w:bottom w:val="nil"/>
              <w:right w:val="nil"/>
            </w:tcBorders>
            <w:shd w:val="clear" w:color="auto" w:fill="auto"/>
            <w:noWrap/>
            <w:vAlign w:val="bottom"/>
            <w:hideMark/>
          </w:tcPr>
          <w:p w14:paraId="2BB5A54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auto"/>
            <w:noWrap/>
            <w:vAlign w:val="bottom"/>
            <w:hideMark/>
          </w:tcPr>
          <w:p w14:paraId="7291B75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0,86</w:t>
            </w:r>
          </w:p>
        </w:tc>
        <w:tc>
          <w:tcPr>
            <w:tcW w:w="534" w:type="dxa"/>
            <w:tcBorders>
              <w:top w:val="nil"/>
              <w:left w:val="nil"/>
              <w:bottom w:val="nil"/>
              <w:right w:val="nil"/>
            </w:tcBorders>
            <w:shd w:val="clear" w:color="auto" w:fill="auto"/>
            <w:noWrap/>
            <w:vAlign w:val="bottom"/>
            <w:hideMark/>
          </w:tcPr>
          <w:p w14:paraId="5B340AD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2,71</w:t>
            </w:r>
          </w:p>
        </w:tc>
      </w:tr>
      <w:tr w:rsidR="00B0259B" w:rsidRPr="00B0259B" w14:paraId="7EEF870B"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3DD7A4C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Juvá</w:t>
            </w:r>
            <w:proofErr w:type="spellEnd"/>
          </w:p>
        </w:tc>
        <w:tc>
          <w:tcPr>
            <w:tcW w:w="1912" w:type="dxa"/>
            <w:tcBorders>
              <w:top w:val="nil"/>
            </w:tcBorders>
            <w:shd w:val="clear" w:color="auto" w:fill="BFBFBF" w:themeFill="background1" w:themeFillShade="BF"/>
            <w:vAlign w:val="bottom"/>
          </w:tcPr>
          <w:p w14:paraId="14DA068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Zamnthoxylum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pohlianum</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0B39D39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Rutaceae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4476500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09E9A53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6373118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500" w:type="dxa"/>
            <w:tcBorders>
              <w:top w:val="nil"/>
              <w:left w:val="nil"/>
              <w:bottom w:val="nil"/>
              <w:right w:val="nil"/>
            </w:tcBorders>
            <w:shd w:val="clear" w:color="auto" w:fill="BFBFBF" w:themeFill="background1" w:themeFillShade="BF"/>
            <w:noWrap/>
            <w:vAlign w:val="bottom"/>
            <w:hideMark/>
          </w:tcPr>
          <w:p w14:paraId="50755CB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4173849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604" w:type="dxa"/>
            <w:tcBorders>
              <w:top w:val="nil"/>
              <w:left w:val="nil"/>
              <w:bottom w:val="nil"/>
              <w:right w:val="nil"/>
            </w:tcBorders>
            <w:shd w:val="clear" w:color="auto" w:fill="BFBFBF" w:themeFill="background1" w:themeFillShade="BF"/>
            <w:noWrap/>
            <w:vAlign w:val="bottom"/>
            <w:hideMark/>
          </w:tcPr>
          <w:p w14:paraId="07B19A9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0,01</w:t>
            </w:r>
          </w:p>
        </w:tc>
        <w:tc>
          <w:tcPr>
            <w:tcW w:w="575" w:type="dxa"/>
            <w:tcBorders>
              <w:top w:val="nil"/>
              <w:left w:val="nil"/>
              <w:bottom w:val="nil"/>
              <w:right w:val="nil"/>
            </w:tcBorders>
            <w:shd w:val="clear" w:color="auto" w:fill="BFBFBF" w:themeFill="background1" w:themeFillShade="BF"/>
            <w:noWrap/>
            <w:vAlign w:val="bottom"/>
            <w:hideMark/>
          </w:tcPr>
          <w:p w14:paraId="4383C27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0,42</w:t>
            </w:r>
          </w:p>
        </w:tc>
        <w:tc>
          <w:tcPr>
            <w:tcW w:w="534" w:type="dxa"/>
            <w:tcBorders>
              <w:top w:val="nil"/>
              <w:left w:val="nil"/>
              <w:bottom w:val="nil"/>
              <w:right w:val="nil"/>
            </w:tcBorders>
            <w:shd w:val="clear" w:color="auto" w:fill="BFBFBF" w:themeFill="background1" w:themeFillShade="BF"/>
            <w:noWrap/>
            <w:vAlign w:val="bottom"/>
            <w:hideMark/>
          </w:tcPr>
          <w:p w14:paraId="30C7E0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1,04</w:t>
            </w:r>
          </w:p>
        </w:tc>
      </w:tr>
      <w:tr w:rsidR="00B0259B" w:rsidRPr="00B0259B" w14:paraId="3A52D0FF" w14:textId="77777777" w:rsidTr="00B0259B">
        <w:trPr>
          <w:trHeight w:val="300"/>
        </w:trPr>
        <w:tc>
          <w:tcPr>
            <w:tcW w:w="1207" w:type="dxa"/>
            <w:tcBorders>
              <w:top w:val="nil"/>
              <w:left w:val="nil"/>
              <w:bottom w:val="nil"/>
            </w:tcBorders>
            <w:shd w:val="clear" w:color="auto" w:fill="auto"/>
            <w:noWrap/>
            <w:vAlign w:val="bottom"/>
            <w:hideMark/>
          </w:tcPr>
          <w:p w14:paraId="461C9E6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Lixeira</w:t>
            </w:r>
          </w:p>
        </w:tc>
        <w:tc>
          <w:tcPr>
            <w:tcW w:w="1912" w:type="dxa"/>
            <w:tcBorders>
              <w:top w:val="nil"/>
            </w:tcBorders>
            <w:shd w:val="clear" w:color="auto" w:fill="auto"/>
            <w:vAlign w:val="bottom"/>
          </w:tcPr>
          <w:p w14:paraId="52F543A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Curatella</w:t>
            </w:r>
            <w:proofErr w:type="spellEnd"/>
            <w:r w:rsidRPr="00B0259B">
              <w:rPr>
                <w:rFonts w:ascii="Times New Roman" w:hAnsi="Times New Roman" w:cs="Times New Roman"/>
                <w:i/>
                <w:iCs/>
                <w:sz w:val="18"/>
                <w:szCs w:val="18"/>
              </w:rPr>
              <w:t xml:space="preserve"> americana</w:t>
            </w:r>
          </w:p>
        </w:tc>
        <w:tc>
          <w:tcPr>
            <w:tcW w:w="1276" w:type="dxa"/>
            <w:tcBorders>
              <w:top w:val="nil"/>
            </w:tcBorders>
            <w:shd w:val="clear" w:color="auto" w:fill="auto"/>
            <w:vAlign w:val="bottom"/>
          </w:tcPr>
          <w:p w14:paraId="2631825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Dilleniaceae</w:t>
            </w:r>
            <w:proofErr w:type="spellEnd"/>
          </w:p>
        </w:tc>
        <w:tc>
          <w:tcPr>
            <w:tcW w:w="564" w:type="dxa"/>
            <w:tcBorders>
              <w:top w:val="nil"/>
              <w:left w:val="nil"/>
              <w:bottom w:val="nil"/>
              <w:right w:val="nil"/>
            </w:tcBorders>
            <w:shd w:val="clear" w:color="auto" w:fill="auto"/>
            <w:noWrap/>
            <w:vAlign w:val="bottom"/>
            <w:hideMark/>
          </w:tcPr>
          <w:p w14:paraId="5462E6B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713954B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3F73DBB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0,53</w:t>
            </w:r>
          </w:p>
        </w:tc>
        <w:tc>
          <w:tcPr>
            <w:tcW w:w="500" w:type="dxa"/>
            <w:tcBorders>
              <w:top w:val="nil"/>
              <w:left w:val="nil"/>
              <w:bottom w:val="nil"/>
              <w:right w:val="nil"/>
            </w:tcBorders>
            <w:shd w:val="clear" w:color="auto" w:fill="auto"/>
            <w:noWrap/>
            <w:vAlign w:val="bottom"/>
            <w:hideMark/>
          </w:tcPr>
          <w:p w14:paraId="5AC05F8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1,03</w:t>
            </w:r>
          </w:p>
        </w:tc>
        <w:tc>
          <w:tcPr>
            <w:tcW w:w="593" w:type="dxa"/>
            <w:tcBorders>
              <w:top w:val="nil"/>
              <w:left w:val="nil"/>
              <w:bottom w:val="nil"/>
              <w:right w:val="nil"/>
            </w:tcBorders>
            <w:shd w:val="clear" w:color="auto" w:fill="auto"/>
            <w:noWrap/>
            <w:vAlign w:val="bottom"/>
            <w:hideMark/>
          </w:tcPr>
          <w:p w14:paraId="211DC7C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5,65</w:t>
            </w:r>
          </w:p>
        </w:tc>
        <w:tc>
          <w:tcPr>
            <w:tcW w:w="604" w:type="dxa"/>
            <w:tcBorders>
              <w:top w:val="nil"/>
              <w:left w:val="nil"/>
              <w:bottom w:val="nil"/>
              <w:right w:val="nil"/>
            </w:tcBorders>
            <w:shd w:val="clear" w:color="auto" w:fill="auto"/>
            <w:noWrap/>
            <w:vAlign w:val="bottom"/>
            <w:hideMark/>
          </w:tcPr>
          <w:p w14:paraId="0E85582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75" w:type="dxa"/>
            <w:tcBorders>
              <w:top w:val="nil"/>
              <w:left w:val="nil"/>
              <w:bottom w:val="nil"/>
              <w:right w:val="nil"/>
            </w:tcBorders>
            <w:shd w:val="clear" w:color="auto" w:fill="auto"/>
            <w:noWrap/>
            <w:vAlign w:val="bottom"/>
            <w:hideMark/>
          </w:tcPr>
          <w:p w14:paraId="2C92F77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1,25</w:t>
            </w:r>
          </w:p>
        </w:tc>
        <w:tc>
          <w:tcPr>
            <w:tcW w:w="534" w:type="dxa"/>
            <w:tcBorders>
              <w:top w:val="nil"/>
              <w:left w:val="nil"/>
              <w:bottom w:val="nil"/>
              <w:right w:val="nil"/>
            </w:tcBorders>
            <w:shd w:val="clear" w:color="auto" w:fill="auto"/>
            <w:noWrap/>
            <w:vAlign w:val="bottom"/>
            <w:hideMark/>
          </w:tcPr>
          <w:p w14:paraId="1D2BF49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2,48</w:t>
            </w:r>
          </w:p>
        </w:tc>
      </w:tr>
      <w:tr w:rsidR="00B0259B" w:rsidRPr="00B0259B" w14:paraId="379A8FB5"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16288A73"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Macaúba</w:t>
            </w:r>
          </w:p>
        </w:tc>
        <w:tc>
          <w:tcPr>
            <w:tcW w:w="1912" w:type="dxa"/>
            <w:tcBorders>
              <w:top w:val="nil"/>
            </w:tcBorders>
            <w:shd w:val="clear" w:color="auto" w:fill="BFBFBF" w:themeFill="background1" w:themeFillShade="BF"/>
            <w:vAlign w:val="bottom"/>
          </w:tcPr>
          <w:p w14:paraId="2C542004"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202124"/>
                <w:sz w:val="18"/>
                <w:szCs w:val="18"/>
              </w:rPr>
              <w:t>Acrocomia</w:t>
            </w:r>
            <w:proofErr w:type="spellEnd"/>
            <w:r w:rsidRPr="00B0259B">
              <w:rPr>
                <w:rFonts w:ascii="Times New Roman" w:hAnsi="Times New Roman" w:cs="Times New Roman"/>
                <w:i/>
                <w:iCs/>
                <w:color w:val="202124"/>
                <w:sz w:val="18"/>
                <w:szCs w:val="18"/>
              </w:rPr>
              <w:t xml:space="preserve"> </w:t>
            </w:r>
            <w:proofErr w:type="spellStart"/>
            <w:r w:rsidRPr="00B0259B">
              <w:rPr>
                <w:rFonts w:ascii="Times New Roman" w:hAnsi="Times New Roman" w:cs="Times New Roman"/>
                <w:i/>
                <w:iCs/>
                <w:color w:val="202124"/>
                <w:sz w:val="18"/>
                <w:szCs w:val="18"/>
              </w:rPr>
              <w:t>aculeata</w:t>
            </w:r>
            <w:proofErr w:type="spellEnd"/>
          </w:p>
        </w:tc>
        <w:tc>
          <w:tcPr>
            <w:tcW w:w="1276" w:type="dxa"/>
            <w:tcBorders>
              <w:top w:val="nil"/>
            </w:tcBorders>
            <w:shd w:val="clear" w:color="auto" w:fill="BFBFBF" w:themeFill="background1" w:themeFillShade="BF"/>
            <w:vAlign w:val="bottom"/>
          </w:tcPr>
          <w:p w14:paraId="325D02C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Arecaceae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3541925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2F9911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1E4D477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15BB26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47CA660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1,01</w:t>
            </w:r>
          </w:p>
        </w:tc>
        <w:tc>
          <w:tcPr>
            <w:tcW w:w="604" w:type="dxa"/>
            <w:tcBorders>
              <w:top w:val="nil"/>
              <w:left w:val="nil"/>
              <w:bottom w:val="nil"/>
              <w:right w:val="nil"/>
            </w:tcBorders>
            <w:shd w:val="clear" w:color="auto" w:fill="BFBFBF" w:themeFill="background1" w:themeFillShade="BF"/>
            <w:noWrap/>
            <w:vAlign w:val="bottom"/>
            <w:hideMark/>
          </w:tcPr>
          <w:p w14:paraId="3AB8B89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BFBFBF" w:themeFill="background1" w:themeFillShade="BF"/>
            <w:noWrap/>
            <w:vAlign w:val="bottom"/>
            <w:hideMark/>
          </w:tcPr>
          <w:p w14:paraId="5B8E4C7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0,24</w:t>
            </w:r>
          </w:p>
        </w:tc>
        <w:tc>
          <w:tcPr>
            <w:tcW w:w="534" w:type="dxa"/>
            <w:tcBorders>
              <w:top w:val="nil"/>
              <w:left w:val="nil"/>
              <w:bottom w:val="nil"/>
              <w:right w:val="nil"/>
            </w:tcBorders>
            <w:shd w:val="clear" w:color="auto" w:fill="BFBFBF" w:themeFill="background1" w:themeFillShade="BF"/>
            <w:noWrap/>
            <w:vAlign w:val="bottom"/>
            <w:hideMark/>
          </w:tcPr>
          <w:p w14:paraId="7D18B31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0,86</w:t>
            </w:r>
          </w:p>
        </w:tc>
      </w:tr>
      <w:tr w:rsidR="00B0259B" w:rsidRPr="00B0259B" w14:paraId="071E038E" w14:textId="77777777" w:rsidTr="00B0259B">
        <w:trPr>
          <w:trHeight w:val="300"/>
        </w:trPr>
        <w:tc>
          <w:tcPr>
            <w:tcW w:w="1207" w:type="dxa"/>
            <w:tcBorders>
              <w:top w:val="nil"/>
              <w:left w:val="nil"/>
              <w:bottom w:val="nil"/>
            </w:tcBorders>
            <w:shd w:val="clear" w:color="auto" w:fill="auto"/>
            <w:noWrap/>
            <w:vAlign w:val="bottom"/>
            <w:hideMark/>
          </w:tcPr>
          <w:p w14:paraId="3F87E86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Maminha de porca</w:t>
            </w:r>
          </w:p>
        </w:tc>
        <w:tc>
          <w:tcPr>
            <w:tcW w:w="1912" w:type="dxa"/>
            <w:tcBorders>
              <w:top w:val="nil"/>
            </w:tcBorders>
            <w:shd w:val="clear" w:color="auto" w:fill="auto"/>
            <w:vAlign w:val="bottom"/>
          </w:tcPr>
          <w:p w14:paraId="5BEB5C2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Zanthoxylum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rhoifolium</w:t>
            </w:r>
            <w:proofErr w:type="spellEnd"/>
          </w:p>
        </w:tc>
        <w:tc>
          <w:tcPr>
            <w:tcW w:w="1276" w:type="dxa"/>
            <w:tcBorders>
              <w:top w:val="nil"/>
            </w:tcBorders>
            <w:shd w:val="clear" w:color="auto" w:fill="auto"/>
            <w:vAlign w:val="bottom"/>
          </w:tcPr>
          <w:p w14:paraId="6F3A5E56"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Rutaceae</w:t>
            </w:r>
            <w:proofErr w:type="spellEnd"/>
          </w:p>
        </w:tc>
        <w:tc>
          <w:tcPr>
            <w:tcW w:w="564" w:type="dxa"/>
            <w:tcBorders>
              <w:top w:val="nil"/>
              <w:left w:val="nil"/>
              <w:bottom w:val="nil"/>
              <w:right w:val="nil"/>
            </w:tcBorders>
            <w:shd w:val="clear" w:color="auto" w:fill="auto"/>
            <w:noWrap/>
            <w:vAlign w:val="bottom"/>
            <w:hideMark/>
          </w:tcPr>
          <w:p w14:paraId="2D420F3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auto"/>
            <w:noWrap/>
            <w:vAlign w:val="bottom"/>
            <w:hideMark/>
          </w:tcPr>
          <w:p w14:paraId="5A4E822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auto"/>
            <w:noWrap/>
            <w:vAlign w:val="bottom"/>
            <w:hideMark/>
          </w:tcPr>
          <w:p w14:paraId="10E2FA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0,48</w:t>
            </w:r>
          </w:p>
        </w:tc>
        <w:tc>
          <w:tcPr>
            <w:tcW w:w="500" w:type="dxa"/>
            <w:tcBorders>
              <w:top w:val="nil"/>
              <w:left w:val="nil"/>
              <w:bottom w:val="nil"/>
              <w:right w:val="nil"/>
            </w:tcBorders>
            <w:shd w:val="clear" w:color="auto" w:fill="auto"/>
            <w:noWrap/>
            <w:vAlign w:val="bottom"/>
            <w:hideMark/>
          </w:tcPr>
          <w:p w14:paraId="6EC29A7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auto"/>
            <w:noWrap/>
            <w:vAlign w:val="bottom"/>
            <w:hideMark/>
          </w:tcPr>
          <w:p w14:paraId="3AABAA2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6,56</w:t>
            </w:r>
          </w:p>
        </w:tc>
        <w:tc>
          <w:tcPr>
            <w:tcW w:w="604" w:type="dxa"/>
            <w:tcBorders>
              <w:top w:val="nil"/>
              <w:left w:val="nil"/>
              <w:bottom w:val="nil"/>
              <w:right w:val="nil"/>
            </w:tcBorders>
            <w:shd w:val="clear" w:color="auto" w:fill="auto"/>
            <w:noWrap/>
            <w:vAlign w:val="bottom"/>
            <w:hideMark/>
          </w:tcPr>
          <w:p w14:paraId="66AC8B5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0,25</w:t>
            </w:r>
          </w:p>
        </w:tc>
        <w:tc>
          <w:tcPr>
            <w:tcW w:w="575" w:type="dxa"/>
            <w:tcBorders>
              <w:top w:val="nil"/>
              <w:left w:val="nil"/>
              <w:bottom w:val="nil"/>
              <w:right w:val="nil"/>
            </w:tcBorders>
            <w:shd w:val="clear" w:color="auto" w:fill="auto"/>
            <w:noWrap/>
            <w:vAlign w:val="bottom"/>
            <w:hideMark/>
          </w:tcPr>
          <w:p w14:paraId="046A604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0,87</w:t>
            </w:r>
          </w:p>
        </w:tc>
        <w:tc>
          <w:tcPr>
            <w:tcW w:w="534" w:type="dxa"/>
            <w:tcBorders>
              <w:top w:val="nil"/>
              <w:left w:val="nil"/>
              <w:bottom w:val="nil"/>
              <w:right w:val="nil"/>
            </w:tcBorders>
            <w:shd w:val="clear" w:color="auto" w:fill="auto"/>
            <w:noWrap/>
            <w:vAlign w:val="bottom"/>
            <w:hideMark/>
          </w:tcPr>
          <w:p w14:paraId="7FFC24D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2,72</w:t>
            </w:r>
          </w:p>
        </w:tc>
      </w:tr>
      <w:tr w:rsidR="00B0259B" w:rsidRPr="00B0259B" w14:paraId="4A73DCB9"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257B21F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Mandiocão</w:t>
            </w:r>
            <w:proofErr w:type="spellEnd"/>
          </w:p>
        </w:tc>
        <w:tc>
          <w:tcPr>
            <w:tcW w:w="1912" w:type="dxa"/>
            <w:tcBorders>
              <w:top w:val="nil"/>
            </w:tcBorders>
            <w:shd w:val="clear" w:color="auto" w:fill="BFBFBF" w:themeFill="background1" w:themeFillShade="BF"/>
            <w:vAlign w:val="bottom"/>
          </w:tcPr>
          <w:p w14:paraId="7FD2261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Didymopanax</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morototonii</w:t>
            </w:r>
            <w:proofErr w:type="spellEnd"/>
          </w:p>
        </w:tc>
        <w:tc>
          <w:tcPr>
            <w:tcW w:w="1276" w:type="dxa"/>
            <w:tcBorders>
              <w:top w:val="nil"/>
            </w:tcBorders>
            <w:shd w:val="clear" w:color="auto" w:fill="BFBFBF" w:themeFill="background1" w:themeFillShade="BF"/>
            <w:vAlign w:val="bottom"/>
          </w:tcPr>
          <w:p w14:paraId="3C0B3C42"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Araliaceae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161380F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0547B7D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2B653FE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0,75</w:t>
            </w:r>
          </w:p>
        </w:tc>
        <w:tc>
          <w:tcPr>
            <w:tcW w:w="500" w:type="dxa"/>
            <w:tcBorders>
              <w:top w:val="nil"/>
              <w:left w:val="nil"/>
              <w:bottom w:val="nil"/>
              <w:right w:val="nil"/>
            </w:tcBorders>
            <w:shd w:val="clear" w:color="auto" w:fill="BFBFBF" w:themeFill="background1" w:themeFillShade="BF"/>
            <w:noWrap/>
            <w:vAlign w:val="bottom"/>
            <w:hideMark/>
          </w:tcPr>
          <w:p w14:paraId="66503C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1,45</w:t>
            </w:r>
          </w:p>
        </w:tc>
        <w:tc>
          <w:tcPr>
            <w:tcW w:w="593" w:type="dxa"/>
            <w:tcBorders>
              <w:top w:val="nil"/>
              <w:left w:val="nil"/>
              <w:bottom w:val="nil"/>
              <w:right w:val="nil"/>
            </w:tcBorders>
            <w:shd w:val="clear" w:color="auto" w:fill="BFBFBF" w:themeFill="background1" w:themeFillShade="BF"/>
            <w:noWrap/>
            <w:vAlign w:val="bottom"/>
            <w:hideMark/>
          </w:tcPr>
          <w:p w14:paraId="2F37A3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14,40</w:t>
            </w:r>
          </w:p>
        </w:tc>
        <w:tc>
          <w:tcPr>
            <w:tcW w:w="604" w:type="dxa"/>
            <w:tcBorders>
              <w:top w:val="nil"/>
              <w:left w:val="nil"/>
              <w:bottom w:val="nil"/>
              <w:right w:val="nil"/>
            </w:tcBorders>
            <w:shd w:val="clear" w:color="auto" w:fill="BFBFBF" w:themeFill="background1" w:themeFillShade="BF"/>
            <w:noWrap/>
            <w:vAlign w:val="bottom"/>
            <w:hideMark/>
          </w:tcPr>
          <w:p w14:paraId="0493308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0,54</w:t>
            </w:r>
          </w:p>
        </w:tc>
        <w:tc>
          <w:tcPr>
            <w:tcW w:w="575" w:type="dxa"/>
            <w:tcBorders>
              <w:top w:val="nil"/>
              <w:left w:val="nil"/>
              <w:bottom w:val="nil"/>
              <w:right w:val="nil"/>
            </w:tcBorders>
            <w:shd w:val="clear" w:color="auto" w:fill="BFBFBF" w:themeFill="background1" w:themeFillShade="BF"/>
            <w:noWrap/>
            <w:vAlign w:val="bottom"/>
            <w:hideMark/>
          </w:tcPr>
          <w:p w14:paraId="1DB9BB6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1,99</w:t>
            </w:r>
          </w:p>
        </w:tc>
        <w:tc>
          <w:tcPr>
            <w:tcW w:w="534" w:type="dxa"/>
            <w:tcBorders>
              <w:top w:val="nil"/>
              <w:left w:val="nil"/>
              <w:bottom w:val="nil"/>
              <w:right w:val="nil"/>
            </w:tcBorders>
            <w:shd w:val="clear" w:color="auto" w:fill="BFBFBF" w:themeFill="background1" w:themeFillShade="BF"/>
            <w:noWrap/>
            <w:vAlign w:val="bottom"/>
            <w:hideMark/>
          </w:tcPr>
          <w:p w14:paraId="7958459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3,22</w:t>
            </w:r>
          </w:p>
        </w:tc>
      </w:tr>
      <w:tr w:rsidR="00B0259B" w:rsidRPr="00B0259B" w14:paraId="4454C35A" w14:textId="77777777" w:rsidTr="00B0259B">
        <w:trPr>
          <w:trHeight w:val="300"/>
        </w:trPr>
        <w:tc>
          <w:tcPr>
            <w:tcW w:w="1207" w:type="dxa"/>
            <w:tcBorders>
              <w:top w:val="nil"/>
              <w:left w:val="nil"/>
              <w:bottom w:val="nil"/>
            </w:tcBorders>
            <w:shd w:val="clear" w:color="auto" w:fill="auto"/>
            <w:noWrap/>
            <w:vAlign w:val="bottom"/>
            <w:hideMark/>
          </w:tcPr>
          <w:p w14:paraId="59E777B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Maria Preta</w:t>
            </w:r>
          </w:p>
        </w:tc>
        <w:tc>
          <w:tcPr>
            <w:tcW w:w="1912" w:type="dxa"/>
            <w:tcBorders>
              <w:top w:val="nil"/>
            </w:tcBorders>
            <w:shd w:val="clear" w:color="auto" w:fill="auto"/>
            <w:vAlign w:val="bottom"/>
          </w:tcPr>
          <w:p w14:paraId="1FE80DB5"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Diospyros</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obovata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2462A00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Ebenaceae</w:t>
            </w:r>
            <w:proofErr w:type="spellEnd"/>
          </w:p>
        </w:tc>
        <w:tc>
          <w:tcPr>
            <w:tcW w:w="564" w:type="dxa"/>
            <w:tcBorders>
              <w:top w:val="nil"/>
              <w:left w:val="nil"/>
              <w:bottom w:val="nil"/>
              <w:right w:val="nil"/>
            </w:tcBorders>
            <w:shd w:val="clear" w:color="auto" w:fill="auto"/>
            <w:noWrap/>
            <w:vAlign w:val="bottom"/>
            <w:hideMark/>
          </w:tcPr>
          <w:p w14:paraId="76A162F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auto"/>
            <w:noWrap/>
            <w:vAlign w:val="bottom"/>
            <w:hideMark/>
          </w:tcPr>
          <w:p w14:paraId="285E695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auto"/>
            <w:noWrap/>
            <w:vAlign w:val="bottom"/>
            <w:hideMark/>
          </w:tcPr>
          <w:p w14:paraId="48FBC65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2,13</w:t>
            </w:r>
          </w:p>
        </w:tc>
        <w:tc>
          <w:tcPr>
            <w:tcW w:w="500" w:type="dxa"/>
            <w:tcBorders>
              <w:top w:val="nil"/>
              <w:left w:val="nil"/>
              <w:bottom w:val="nil"/>
              <w:right w:val="nil"/>
            </w:tcBorders>
            <w:shd w:val="clear" w:color="auto" w:fill="auto"/>
            <w:noWrap/>
            <w:vAlign w:val="bottom"/>
            <w:hideMark/>
          </w:tcPr>
          <w:p w14:paraId="7DF5812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2,07</w:t>
            </w:r>
          </w:p>
        </w:tc>
        <w:tc>
          <w:tcPr>
            <w:tcW w:w="593" w:type="dxa"/>
            <w:tcBorders>
              <w:top w:val="nil"/>
              <w:left w:val="nil"/>
              <w:bottom w:val="nil"/>
              <w:right w:val="nil"/>
            </w:tcBorders>
            <w:shd w:val="clear" w:color="auto" w:fill="auto"/>
            <w:noWrap/>
            <w:vAlign w:val="bottom"/>
            <w:hideMark/>
          </w:tcPr>
          <w:p w14:paraId="4E6884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76,80</w:t>
            </w:r>
          </w:p>
        </w:tc>
        <w:tc>
          <w:tcPr>
            <w:tcW w:w="604" w:type="dxa"/>
            <w:tcBorders>
              <w:top w:val="nil"/>
              <w:left w:val="nil"/>
              <w:bottom w:val="nil"/>
              <w:right w:val="nil"/>
            </w:tcBorders>
            <w:shd w:val="clear" w:color="auto" w:fill="auto"/>
            <w:noWrap/>
            <w:vAlign w:val="bottom"/>
            <w:hideMark/>
          </w:tcPr>
          <w:p w14:paraId="1ABC231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2,89</w:t>
            </w:r>
          </w:p>
        </w:tc>
        <w:tc>
          <w:tcPr>
            <w:tcW w:w="575" w:type="dxa"/>
            <w:tcBorders>
              <w:top w:val="nil"/>
              <w:left w:val="nil"/>
              <w:bottom w:val="nil"/>
              <w:right w:val="nil"/>
            </w:tcBorders>
            <w:shd w:val="clear" w:color="auto" w:fill="auto"/>
            <w:noWrap/>
            <w:vAlign w:val="bottom"/>
            <w:hideMark/>
          </w:tcPr>
          <w:p w14:paraId="3E99EE2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4,96</w:t>
            </w:r>
          </w:p>
        </w:tc>
        <w:tc>
          <w:tcPr>
            <w:tcW w:w="534" w:type="dxa"/>
            <w:tcBorders>
              <w:top w:val="nil"/>
              <w:left w:val="nil"/>
              <w:bottom w:val="nil"/>
              <w:right w:val="nil"/>
            </w:tcBorders>
            <w:shd w:val="clear" w:color="auto" w:fill="auto"/>
            <w:noWrap/>
            <w:vAlign w:val="bottom"/>
            <w:hideMark/>
          </w:tcPr>
          <w:p w14:paraId="325364F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7,43</w:t>
            </w:r>
          </w:p>
        </w:tc>
      </w:tr>
      <w:tr w:rsidR="00B0259B" w:rsidRPr="00B0259B" w14:paraId="5335583C"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2D71DF4" w14:textId="61066A2B" w:rsidR="00B0259B" w:rsidRPr="00B0259B" w:rsidRDefault="000160C6" w:rsidP="000160C6">
            <w:pPr>
              <w:rPr>
                <w:rFonts w:ascii="Times New Roman" w:eastAsia="Times New Roman" w:hAnsi="Times New Roman" w:cs="Times New Roman"/>
                <w:color w:val="000000"/>
                <w:sz w:val="18"/>
                <w:szCs w:val="18"/>
                <w:lang w:eastAsia="pt-BR"/>
              </w:rPr>
            </w:pPr>
            <w:r>
              <w:rPr>
                <w:rFonts w:ascii="Times New Roman" w:eastAsia="Times New Roman" w:hAnsi="Times New Roman" w:cs="Times New Roman"/>
                <w:color w:val="000000"/>
                <w:sz w:val="18"/>
                <w:szCs w:val="18"/>
                <w:lang w:eastAsia="pt-BR"/>
              </w:rPr>
              <w:t>Marmelada</w:t>
            </w:r>
          </w:p>
        </w:tc>
        <w:tc>
          <w:tcPr>
            <w:tcW w:w="1912" w:type="dxa"/>
            <w:tcBorders>
              <w:top w:val="nil"/>
            </w:tcBorders>
            <w:shd w:val="clear" w:color="auto" w:fill="BFBFBF" w:themeFill="background1" w:themeFillShade="BF"/>
            <w:vAlign w:val="bottom"/>
          </w:tcPr>
          <w:p w14:paraId="11A4CD58"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Cordiera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sessillis</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BFBFBF" w:themeFill="background1" w:themeFillShade="BF"/>
            <w:vAlign w:val="bottom"/>
          </w:tcPr>
          <w:p w14:paraId="7A66692E"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Rubiaceae</w:t>
            </w:r>
          </w:p>
        </w:tc>
        <w:tc>
          <w:tcPr>
            <w:tcW w:w="564" w:type="dxa"/>
            <w:tcBorders>
              <w:top w:val="nil"/>
              <w:left w:val="nil"/>
              <w:bottom w:val="nil"/>
              <w:right w:val="nil"/>
            </w:tcBorders>
            <w:shd w:val="clear" w:color="auto" w:fill="BFBFBF" w:themeFill="background1" w:themeFillShade="BF"/>
            <w:noWrap/>
            <w:vAlign w:val="bottom"/>
            <w:hideMark/>
          </w:tcPr>
          <w:p w14:paraId="45DE141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73B616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2B7D389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7DF142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2B9C06D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2,67</w:t>
            </w:r>
          </w:p>
        </w:tc>
        <w:tc>
          <w:tcPr>
            <w:tcW w:w="604" w:type="dxa"/>
            <w:tcBorders>
              <w:top w:val="nil"/>
              <w:left w:val="nil"/>
              <w:bottom w:val="nil"/>
              <w:right w:val="nil"/>
            </w:tcBorders>
            <w:shd w:val="clear" w:color="auto" w:fill="BFBFBF" w:themeFill="background1" w:themeFillShade="BF"/>
            <w:noWrap/>
            <w:vAlign w:val="bottom"/>
            <w:hideMark/>
          </w:tcPr>
          <w:p w14:paraId="1BC0313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0,10</w:t>
            </w:r>
          </w:p>
        </w:tc>
        <w:tc>
          <w:tcPr>
            <w:tcW w:w="575" w:type="dxa"/>
            <w:tcBorders>
              <w:top w:val="nil"/>
              <w:left w:val="nil"/>
              <w:bottom w:val="nil"/>
              <w:right w:val="nil"/>
            </w:tcBorders>
            <w:shd w:val="clear" w:color="auto" w:fill="BFBFBF" w:themeFill="background1" w:themeFillShade="BF"/>
            <w:noWrap/>
            <w:vAlign w:val="bottom"/>
            <w:hideMark/>
          </w:tcPr>
          <w:p w14:paraId="372CD82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0,51</w:t>
            </w:r>
          </w:p>
        </w:tc>
        <w:tc>
          <w:tcPr>
            <w:tcW w:w="534" w:type="dxa"/>
            <w:tcBorders>
              <w:top w:val="nil"/>
              <w:left w:val="nil"/>
              <w:bottom w:val="nil"/>
              <w:right w:val="nil"/>
            </w:tcBorders>
            <w:shd w:val="clear" w:color="auto" w:fill="BFBFBF" w:themeFill="background1" w:themeFillShade="BF"/>
            <w:noWrap/>
            <w:vAlign w:val="bottom"/>
            <w:hideMark/>
          </w:tcPr>
          <w:p w14:paraId="4E6D53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1,75</w:t>
            </w:r>
          </w:p>
        </w:tc>
      </w:tr>
      <w:tr w:rsidR="00B0259B" w:rsidRPr="00B0259B" w14:paraId="329F5B36" w14:textId="77777777" w:rsidTr="00B0259B">
        <w:trPr>
          <w:trHeight w:val="300"/>
        </w:trPr>
        <w:tc>
          <w:tcPr>
            <w:tcW w:w="1207" w:type="dxa"/>
            <w:tcBorders>
              <w:top w:val="nil"/>
              <w:left w:val="nil"/>
              <w:bottom w:val="nil"/>
            </w:tcBorders>
            <w:shd w:val="clear" w:color="auto" w:fill="auto"/>
            <w:noWrap/>
            <w:vAlign w:val="bottom"/>
            <w:hideMark/>
          </w:tcPr>
          <w:p w14:paraId="4086D16F"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Mirindiba</w:t>
            </w:r>
            <w:proofErr w:type="spellEnd"/>
          </w:p>
        </w:tc>
        <w:tc>
          <w:tcPr>
            <w:tcW w:w="1912" w:type="dxa"/>
            <w:tcBorders>
              <w:top w:val="nil"/>
            </w:tcBorders>
            <w:shd w:val="clear" w:color="auto" w:fill="auto"/>
            <w:vAlign w:val="bottom"/>
          </w:tcPr>
          <w:p w14:paraId="0F1D6EC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Terminalia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glabresces</w:t>
            </w:r>
            <w:proofErr w:type="spellEnd"/>
          </w:p>
        </w:tc>
        <w:tc>
          <w:tcPr>
            <w:tcW w:w="1276" w:type="dxa"/>
            <w:tcBorders>
              <w:top w:val="nil"/>
            </w:tcBorders>
            <w:shd w:val="clear" w:color="auto" w:fill="auto"/>
            <w:vAlign w:val="bottom"/>
          </w:tcPr>
          <w:p w14:paraId="772FD83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Combretaceae</w:t>
            </w:r>
            <w:proofErr w:type="spellEnd"/>
          </w:p>
        </w:tc>
        <w:tc>
          <w:tcPr>
            <w:tcW w:w="564" w:type="dxa"/>
            <w:tcBorders>
              <w:top w:val="nil"/>
              <w:left w:val="nil"/>
              <w:bottom w:val="nil"/>
              <w:right w:val="nil"/>
            </w:tcBorders>
            <w:shd w:val="clear" w:color="auto" w:fill="auto"/>
            <w:noWrap/>
            <w:vAlign w:val="bottom"/>
            <w:hideMark/>
          </w:tcPr>
          <w:p w14:paraId="018726A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38E298A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680628A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auto"/>
            <w:noWrap/>
            <w:vAlign w:val="bottom"/>
            <w:hideMark/>
          </w:tcPr>
          <w:p w14:paraId="4F52CE5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auto"/>
            <w:noWrap/>
            <w:vAlign w:val="bottom"/>
            <w:hideMark/>
          </w:tcPr>
          <w:p w14:paraId="36C2852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2,35</w:t>
            </w:r>
          </w:p>
        </w:tc>
        <w:tc>
          <w:tcPr>
            <w:tcW w:w="604" w:type="dxa"/>
            <w:tcBorders>
              <w:top w:val="nil"/>
              <w:left w:val="nil"/>
              <w:bottom w:val="nil"/>
              <w:right w:val="nil"/>
            </w:tcBorders>
            <w:shd w:val="clear" w:color="auto" w:fill="auto"/>
            <w:noWrap/>
            <w:vAlign w:val="bottom"/>
            <w:hideMark/>
          </w:tcPr>
          <w:p w14:paraId="5F7AB65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0,09</w:t>
            </w:r>
          </w:p>
        </w:tc>
        <w:tc>
          <w:tcPr>
            <w:tcW w:w="575" w:type="dxa"/>
            <w:tcBorders>
              <w:top w:val="nil"/>
              <w:left w:val="nil"/>
              <w:bottom w:val="nil"/>
              <w:right w:val="nil"/>
            </w:tcBorders>
            <w:shd w:val="clear" w:color="auto" w:fill="auto"/>
            <w:noWrap/>
            <w:vAlign w:val="bottom"/>
            <w:hideMark/>
          </w:tcPr>
          <w:p w14:paraId="01B299B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0,50</w:t>
            </w:r>
          </w:p>
        </w:tc>
        <w:tc>
          <w:tcPr>
            <w:tcW w:w="534" w:type="dxa"/>
            <w:tcBorders>
              <w:top w:val="nil"/>
              <w:left w:val="nil"/>
              <w:bottom w:val="nil"/>
              <w:right w:val="nil"/>
            </w:tcBorders>
            <w:shd w:val="clear" w:color="auto" w:fill="auto"/>
            <w:noWrap/>
            <w:vAlign w:val="bottom"/>
            <w:hideMark/>
          </w:tcPr>
          <w:p w14:paraId="3BBF3D4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1,74</w:t>
            </w:r>
          </w:p>
        </w:tc>
      </w:tr>
      <w:tr w:rsidR="00B0259B" w:rsidRPr="00B0259B" w14:paraId="7A959C59"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267B05DA"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Monjoleiro</w:t>
            </w:r>
          </w:p>
        </w:tc>
        <w:tc>
          <w:tcPr>
            <w:tcW w:w="1912" w:type="dxa"/>
            <w:tcBorders>
              <w:top w:val="nil"/>
            </w:tcBorders>
            <w:shd w:val="clear" w:color="auto" w:fill="BFBFBF" w:themeFill="background1" w:themeFillShade="BF"/>
            <w:vAlign w:val="bottom"/>
          </w:tcPr>
          <w:p w14:paraId="589C50D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Acacia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polyphylla</w:t>
            </w:r>
            <w:proofErr w:type="spellEnd"/>
          </w:p>
        </w:tc>
        <w:tc>
          <w:tcPr>
            <w:tcW w:w="1276" w:type="dxa"/>
            <w:tcBorders>
              <w:top w:val="nil"/>
            </w:tcBorders>
            <w:shd w:val="clear" w:color="auto" w:fill="BFBFBF" w:themeFill="background1" w:themeFillShade="BF"/>
            <w:vAlign w:val="bottom"/>
          </w:tcPr>
          <w:p w14:paraId="7FD711DC"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78D5347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42,11</w:t>
            </w:r>
          </w:p>
        </w:tc>
        <w:tc>
          <w:tcPr>
            <w:tcW w:w="420" w:type="dxa"/>
            <w:tcBorders>
              <w:top w:val="nil"/>
              <w:left w:val="nil"/>
              <w:bottom w:val="nil"/>
              <w:right w:val="nil"/>
            </w:tcBorders>
            <w:shd w:val="clear" w:color="auto" w:fill="BFBFBF" w:themeFill="background1" w:themeFillShade="BF"/>
            <w:noWrap/>
            <w:vAlign w:val="bottom"/>
            <w:hideMark/>
          </w:tcPr>
          <w:p w14:paraId="264B53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4,94</w:t>
            </w:r>
          </w:p>
        </w:tc>
        <w:tc>
          <w:tcPr>
            <w:tcW w:w="500" w:type="dxa"/>
            <w:tcBorders>
              <w:top w:val="nil"/>
              <w:left w:val="nil"/>
              <w:bottom w:val="nil"/>
              <w:right w:val="nil"/>
            </w:tcBorders>
            <w:shd w:val="clear" w:color="auto" w:fill="BFBFBF" w:themeFill="background1" w:themeFillShade="BF"/>
            <w:noWrap/>
            <w:vAlign w:val="bottom"/>
            <w:hideMark/>
          </w:tcPr>
          <w:p w14:paraId="32DA1EA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13,23</w:t>
            </w:r>
          </w:p>
        </w:tc>
        <w:tc>
          <w:tcPr>
            <w:tcW w:w="500" w:type="dxa"/>
            <w:tcBorders>
              <w:top w:val="nil"/>
              <w:left w:val="nil"/>
              <w:bottom w:val="nil"/>
              <w:right w:val="nil"/>
            </w:tcBorders>
            <w:shd w:val="clear" w:color="auto" w:fill="BFBFBF" w:themeFill="background1" w:themeFillShade="BF"/>
            <w:noWrap/>
            <w:vAlign w:val="bottom"/>
            <w:hideMark/>
          </w:tcPr>
          <w:p w14:paraId="74D70EA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6,40</w:t>
            </w:r>
          </w:p>
        </w:tc>
        <w:tc>
          <w:tcPr>
            <w:tcW w:w="593" w:type="dxa"/>
            <w:tcBorders>
              <w:top w:val="nil"/>
              <w:left w:val="nil"/>
              <w:bottom w:val="nil"/>
              <w:right w:val="nil"/>
            </w:tcBorders>
            <w:shd w:val="clear" w:color="auto" w:fill="BFBFBF" w:themeFill="background1" w:themeFillShade="BF"/>
            <w:noWrap/>
            <w:vAlign w:val="bottom"/>
            <w:hideMark/>
          </w:tcPr>
          <w:p w14:paraId="795A5E5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232,53</w:t>
            </w:r>
          </w:p>
        </w:tc>
        <w:tc>
          <w:tcPr>
            <w:tcW w:w="604" w:type="dxa"/>
            <w:tcBorders>
              <w:top w:val="nil"/>
              <w:left w:val="nil"/>
              <w:bottom w:val="nil"/>
              <w:right w:val="nil"/>
            </w:tcBorders>
            <w:shd w:val="clear" w:color="auto" w:fill="BFBFBF" w:themeFill="background1" w:themeFillShade="BF"/>
            <w:noWrap/>
            <w:vAlign w:val="bottom"/>
            <w:hideMark/>
          </w:tcPr>
          <w:p w14:paraId="1AE2B7B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8,76</w:t>
            </w:r>
          </w:p>
        </w:tc>
        <w:tc>
          <w:tcPr>
            <w:tcW w:w="575" w:type="dxa"/>
            <w:tcBorders>
              <w:top w:val="nil"/>
              <w:left w:val="nil"/>
              <w:bottom w:val="nil"/>
              <w:right w:val="nil"/>
            </w:tcBorders>
            <w:shd w:val="clear" w:color="auto" w:fill="BFBFBF" w:themeFill="background1" w:themeFillShade="BF"/>
            <w:noWrap/>
            <w:vAlign w:val="bottom"/>
            <w:hideMark/>
          </w:tcPr>
          <w:p w14:paraId="06AF3F5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15,17</w:t>
            </w:r>
          </w:p>
        </w:tc>
        <w:tc>
          <w:tcPr>
            <w:tcW w:w="534" w:type="dxa"/>
            <w:tcBorders>
              <w:top w:val="nil"/>
              <w:left w:val="nil"/>
              <w:bottom w:val="nil"/>
              <w:right w:val="nil"/>
            </w:tcBorders>
            <w:shd w:val="clear" w:color="auto" w:fill="BFBFBF" w:themeFill="background1" w:themeFillShade="BF"/>
            <w:noWrap/>
            <w:vAlign w:val="bottom"/>
            <w:hideMark/>
          </w:tcPr>
          <w:p w14:paraId="0C1E1EF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20,11</w:t>
            </w:r>
          </w:p>
        </w:tc>
      </w:tr>
      <w:tr w:rsidR="00B0259B" w:rsidRPr="00B0259B" w14:paraId="468AC6D7" w14:textId="77777777" w:rsidTr="00B0259B">
        <w:trPr>
          <w:trHeight w:val="300"/>
        </w:trPr>
        <w:tc>
          <w:tcPr>
            <w:tcW w:w="1207" w:type="dxa"/>
            <w:tcBorders>
              <w:top w:val="nil"/>
              <w:left w:val="nil"/>
              <w:bottom w:val="nil"/>
            </w:tcBorders>
            <w:shd w:val="clear" w:color="auto" w:fill="auto"/>
            <w:noWrap/>
            <w:vAlign w:val="bottom"/>
            <w:hideMark/>
          </w:tcPr>
          <w:p w14:paraId="589C074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Mutambo</w:t>
            </w:r>
          </w:p>
        </w:tc>
        <w:tc>
          <w:tcPr>
            <w:tcW w:w="1912" w:type="dxa"/>
            <w:tcBorders>
              <w:top w:val="nil"/>
            </w:tcBorders>
            <w:shd w:val="clear" w:color="auto" w:fill="auto"/>
            <w:vAlign w:val="bottom"/>
          </w:tcPr>
          <w:p w14:paraId="74CF2B7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Guazuma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ulmifolia</w:t>
            </w:r>
            <w:proofErr w:type="spellEnd"/>
          </w:p>
        </w:tc>
        <w:tc>
          <w:tcPr>
            <w:tcW w:w="1276" w:type="dxa"/>
            <w:tcBorders>
              <w:top w:val="nil"/>
            </w:tcBorders>
            <w:shd w:val="clear" w:color="auto" w:fill="auto"/>
            <w:vAlign w:val="bottom"/>
          </w:tcPr>
          <w:p w14:paraId="4AC27E4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2273E0F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528ADFF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34BDE3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73CC079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754B66D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2,35</w:t>
            </w:r>
          </w:p>
        </w:tc>
        <w:tc>
          <w:tcPr>
            <w:tcW w:w="604" w:type="dxa"/>
            <w:tcBorders>
              <w:top w:val="nil"/>
              <w:left w:val="nil"/>
              <w:bottom w:val="nil"/>
              <w:right w:val="nil"/>
            </w:tcBorders>
            <w:shd w:val="clear" w:color="auto" w:fill="auto"/>
            <w:noWrap/>
            <w:vAlign w:val="bottom"/>
            <w:hideMark/>
          </w:tcPr>
          <w:p w14:paraId="68B5619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0,09</w:t>
            </w:r>
          </w:p>
        </w:tc>
        <w:tc>
          <w:tcPr>
            <w:tcW w:w="575" w:type="dxa"/>
            <w:tcBorders>
              <w:top w:val="nil"/>
              <w:left w:val="nil"/>
              <w:bottom w:val="nil"/>
              <w:right w:val="nil"/>
            </w:tcBorders>
            <w:shd w:val="clear" w:color="auto" w:fill="auto"/>
            <w:noWrap/>
            <w:vAlign w:val="bottom"/>
            <w:hideMark/>
          </w:tcPr>
          <w:p w14:paraId="116D676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0,30</w:t>
            </w:r>
          </w:p>
        </w:tc>
        <w:tc>
          <w:tcPr>
            <w:tcW w:w="534" w:type="dxa"/>
            <w:tcBorders>
              <w:top w:val="nil"/>
              <w:left w:val="nil"/>
              <w:bottom w:val="nil"/>
              <w:right w:val="nil"/>
            </w:tcBorders>
            <w:shd w:val="clear" w:color="auto" w:fill="auto"/>
            <w:noWrap/>
            <w:vAlign w:val="bottom"/>
            <w:hideMark/>
          </w:tcPr>
          <w:p w14:paraId="2D2383F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0,91</w:t>
            </w:r>
          </w:p>
        </w:tc>
      </w:tr>
      <w:tr w:rsidR="00B0259B" w:rsidRPr="00B0259B" w14:paraId="5758BE5F"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54FB08B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Óleo</w:t>
            </w:r>
          </w:p>
        </w:tc>
        <w:tc>
          <w:tcPr>
            <w:tcW w:w="1912" w:type="dxa"/>
            <w:tcBorders>
              <w:top w:val="nil"/>
            </w:tcBorders>
            <w:shd w:val="clear" w:color="auto" w:fill="BFBFBF" w:themeFill="background1" w:themeFillShade="BF"/>
            <w:vAlign w:val="bottom"/>
          </w:tcPr>
          <w:p w14:paraId="3D8A0975"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Copaifera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langsdorffi</w:t>
            </w:r>
            <w:proofErr w:type="spellEnd"/>
          </w:p>
        </w:tc>
        <w:tc>
          <w:tcPr>
            <w:tcW w:w="1276" w:type="dxa"/>
            <w:tcBorders>
              <w:top w:val="nil"/>
            </w:tcBorders>
            <w:shd w:val="clear" w:color="auto" w:fill="BFBFBF" w:themeFill="background1" w:themeFillShade="BF"/>
            <w:vAlign w:val="bottom"/>
          </w:tcPr>
          <w:p w14:paraId="73999116"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655FF30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BFBFBF" w:themeFill="background1" w:themeFillShade="BF"/>
            <w:noWrap/>
            <w:vAlign w:val="bottom"/>
            <w:hideMark/>
          </w:tcPr>
          <w:p w14:paraId="2CFC0F8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BFBFBF" w:themeFill="background1" w:themeFillShade="BF"/>
            <w:noWrap/>
            <w:vAlign w:val="bottom"/>
            <w:hideMark/>
          </w:tcPr>
          <w:p w14:paraId="5CEC13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0,48</w:t>
            </w:r>
          </w:p>
        </w:tc>
        <w:tc>
          <w:tcPr>
            <w:tcW w:w="500" w:type="dxa"/>
            <w:tcBorders>
              <w:top w:val="nil"/>
              <w:left w:val="nil"/>
              <w:bottom w:val="nil"/>
              <w:right w:val="nil"/>
            </w:tcBorders>
            <w:shd w:val="clear" w:color="auto" w:fill="BFBFBF" w:themeFill="background1" w:themeFillShade="BF"/>
            <w:noWrap/>
            <w:vAlign w:val="bottom"/>
            <w:hideMark/>
          </w:tcPr>
          <w:p w14:paraId="67C6E2D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93" w:type="dxa"/>
            <w:tcBorders>
              <w:top w:val="nil"/>
              <w:left w:val="nil"/>
              <w:bottom w:val="nil"/>
              <w:right w:val="nil"/>
            </w:tcBorders>
            <w:shd w:val="clear" w:color="auto" w:fill="BFBFBF" w:themeFill="background1" w:themeFillShade="BF"/>
            <w:noWrap/>
            <w:vAlign w:val="bottom"/>
            <w:hideMark/>
          </w:tcPr>
          <w:p w14:paraId="53F932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4,32</w:t>
            </w:r>
          </w:p>
        </w:tc>
        <w:tc>
          <w:tcPr>
            <w:tcW w:w="604" w:type="dxa"/>
            <w:tcBorders>
              <w:top w:val="nil"/>
              <w:left w:val="nil"/>
              <w:bottom w:val="nil"/>
              <w:right w:val="nil"/>
            </w:tcBorders>
            <w:shd w:val="clear" w:color="auto" w:fill="BFBFBF" w:themeFill="background1" w:themeFillShade="BF"/>
            <w:noWrap/>
            <w:vAlign w:val="bottom"/>
            <w:hideMark/>
          </w:tcPr>
          <w:p w14:paraId="1A11C95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0,16</w:t>
            </w:r>
          </w:p>
        </w:tc>
        <w:tc>
          <w:tcPr>
            <w:tcW w:w="575" w:type="dxa"/>
            <w:tcBorders>
              <w:top w:val="nil"/>
              <w:left w:val="nil"/>
              <w:bottom w:val="nil"/>
              <w:right w:val="nil"/>
            </w:tcBorders>
            <w:shd w:val="clear" w:color="auto" w:fill="BFBFBF" w:themeFill="background1" w:themeFillShade="BF"/>
            <w:noWrap/>
            <w:vAlign w:val="bottom"/>
            <w:hideMark/>
          </w:tcPr>
          <w:p w14:paraId="3765B45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0,78</w:t>
            </w:r>
          </w:p>
        </w:tc>
        <w:tc>
          <w:tcPr>
            <w:tcW w:w="534" w:type="dxa"/>
            <w:tcBorders>
              <w:top w:val="nil"/>
              <w:left w:val="nil"/>
              <w:bottom w:val="nil"/>
              <w:right w:val="nil"/>
            </w:tcBorders>
            <w:shd w:val="clear" w:color="auto" w:fill="BFBFBF" w:themeFill="background1" w:themeFillShade="BF"/>
            <w:noWrap/>
            <w:vAlign w:val="bottom"/>
            <w:hideMark/>
          </w:tcPr>
          <w:p w14:paraId="53C568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2,63</w:t>
            </w:r>
          </w:p>
        </w:tc>
      </w:tr>
      <w:tr w:rsidR="00B0259B" w:rsidRPr="00B0259B" w14:paraId="2980004F" w14:textId="77777777" w:rsidTr="00B0259B">
        <w:trPr>
          <w:trHeight w:val="300"/>
        </w:trPr>
        <w:tc>
          <w:tcPr>
            <w:tcW w:w="1207" w:type="dxa"/>
            <w:tcBorders>
              <w:top w:val="nil"/>
              <w:left w:val="nil"/>
              <w:bottom w:val="nil"/>
            </w:tcBorders>
            <w:shd w:val="clear" w:color="auto" w:fill="auto"/>
            <w:noWrap/>
            <w:vAlign w:val="bottom"/>
            <w:hideMark/>
          </w:tcPr>
          <w:p w14:paraId="028C18E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Pau-Terra</w:t>
            </w:r>
          </w:p>
        </w:tc>
        <w:tc>
          <w:tcPr>
            <w:tcW w:w="1912" w:type="dxa"/>
            <w:tcBorders>
              <w:top w:val="nil"/>
            </w:tcBorders>
            <w:shd w:val="clear" w:color="auto" w:fill="auto"/>
            <w:vAlign w:val="bottom"/>
          </w:tcPr>
          <w:p w14:paraId="53A4405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Qualea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grandiflora</w:t>
            </w:r>
            <w:proofErr w:type="spellEnd"/>
            <w:r w:rsidRPr="00B0259B">
              <w:rPr>
                <w:rFonts w:ascii="Times New Roman" w:hAnsi="Times New Roman" w:cs="Times New Roman"/>
                <w:i/>
                <w:iCs/>
                <w:sz w:val="18"/>
                <w:szCs w:val="18"/>
              </w:rPr>
              <w:t xml:space="preserve"> </w:t>
            </w:r>
          </w:p>
        </w:tc>
        <w:tc>
          <w:tcPr>
            <w:tcW w:w="1276" w:type="dxa"/>
            <w:tcBorders>
              <w:top w:val="nil"/>
            </w:tcBorders>
            <w:shd w:val="clear" w:color="auto" w:fill="auto"/>
            <w:vAlign w:val="bottom"/>
          </w:tcPr>
          <w:p w14:paraId="5F443A91"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Vochysiaceae</w:t>
            </w:r>
            <w:proofErr w:type="spellEnd"/>
          </w:p>
        </w:tc>
        <w:tc>
          <w:tcPr>
            <w:tcW w:w="564" w:type="dxa"/>
            <w:tcBorders>
              <w:top w:val="nil"/>
              <w:left w:val="nil"/>
              <w:bottom w:val="nil"/>
              <w:right w:val="nil"/>
            </w:tcBorders>
            <w:shd w:val="clear" w:color="auto" w:fill="auto"/>
            <w:noWrap/>
            <w:vAlign w:val="bottom"/>
            <w:hideMark/>
          </w:tcPr>
          <w:p w14:paraId="5787C70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0EEB6F8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7921430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auto"/>
            <w:noWrap/>
            <w:vAlign w:val="bottom"/>
            <w:hideMark/>
          </w:tcPr>
          <w:p w14:paraId="0C16942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auto"/>
            <w:noWrap/>
            <w:vAlign w:val="bottom"/>
            <w:hideMark/>
          </w:tcPr>
          <w:p w14:paraId="593F7AC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1,07</w:t>
            </w:r>
          </w:p>
        </w:tc>
        <w:tc>
          <w:tcPr>
            <w:tcW w:w="604" w:type="dxa"/>
            <w:tcBorders>
              <w:top w:val="nil"/>
              <w:left w:val="nil"/>
              <w:bottom w:val="nil"/>
              <w:right w:val="nil"/>
            </w:tcBorders>
            <w:shd w:val="clear" w:color="auto" w:fill="auto"/>
            <w:noWrap/>
            <w:vAlign w:val="bottom"/>
            <w:hideMark/>
          </w:tcPr>
          <w:p w14:paraId="73553A5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auto"/>
            <w:noWrap/>
            <w:vAlign w:val="bottom"/>
            <w:hideMark/>
          </w:tcPr>
          <w:p w14:paraId="27AC21F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0,45</w:t>
            </w:r>
          </w:p>
        </w:tc>
        <w:tc>
          <w:tcPr>
            <w:tcW w:w="534" w:type="dxa"/>
            <w:tcBorders>
              <w:top w:val="nil"/>
              <w:left w:val="nil"/>
              <w:bottom w:val="nil"/>
              <w:right w:val="nil"/>
            </w:tcBorders>
            <w:shd w:val="clear" w:color="auto" w:fill="auto"/>
            <w:noWrap/>
            <w:vAlign w:val="bottom"/>
            <w:hideMark/>
          </w:tcPr>
          <w:p w14:paraId="119F5B5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1,69</w:t>
            </w:r>
          </w:p>
        </w:tc>
      </w:tr>
      <w:tr w:rsidR="00B0259B" w:rsidRPr="00B0259B" w14:paraId="1F315939"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2E989929"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Pau-Pombo</w:t>
            </w:r>
          </w:p>
        </w:tc>
        <w:tc>
          <w:tcPr>
            <w:tcW w:w="1912" w:type="dxa"/>
            <w:tcBorders>
              <w:top w:val="nil"/>
            </w:tcBorders>
            <w:shd w:val="clear" w:color="auto" w:fill="BFBFBF" w:themeFill="background1" w:themeFillShade="BF"/>
            <w:vAlign w:val="bottom"/>
          </w:tcPr>
          <w:p w14:paraId="2F389828"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Matayba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elaeagnoides</w:t>
            </w:r>
            <w:proofErr w:type="spellEnd"/>
          </w:p>
        </w:tc>
        <w:tc>
          <w:tcPr>
            <w:tcW w:w="1276" w:type="dxa"/>
            <w:tcBorders>
              <w:top w:val="nil"/>
            </w:tcBorders>
            <w:shd w:val="clear" w:color="auto" w:fill="BFBFBF" w:themeFill="background1" w:themeFillShade="BF"/>
            <w:vAlign w:val="bottom"/>
          </w:tcPr>
          <w:p w14:paraId="2931FD57"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Sapindaceae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7DD0BF0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BFBFBF" w:themeFill="background1" w:themeFillShade="BF"/>
            <w:noWrap/>
            <w:vAlign w:val="bottom"/>
            <w:hideMark/>
          </w:tcPr>
          <w:p w14:paraId="4C3D7A3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BFBFBF" w:themeFill="background1" w:themeFillShade="BF"/>
            <w:noWrap/>
            <w:vAlign w:val="bottom"/>
            <w:hideMark/>
          </w:tcPr>
          <w:p w14:paraId="6D87320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1,92</w:t>
            </w:r>
          </w:p>
        </w:tc>
        <w:tc>
          <w:tcPr>
            <w:tcW w:w="500" w:type="dxa"/>
            <w:tcBorders>
              <w:top w:val="nil"/>
              <w:left w:val="nil"/>
              <w:bottom w:val="nil"/>
              <w:right w:val="nil"/>
            </w:tcBorders>
            <w:shd w:val="clear" w:color="auto" w:fill="BFBFBF" w:themeFill="background1" w:themeFillShade="BF"/>
            <w:noWrap/>
            <w:vAlign w:val="bottom"/>
            <w:hideMark/>
          </w:tcPr>
          <w:p w14:paraId="7697156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2,48</w:t>
            </w:r>
          </w:p>
        </w:tc>
        <w:tc>
          <w:tcPr>
            <w:tcW w:w="593" w:type="dxa"/>
            <w:tcBorders>
              <w:top w:val="nil"/>
              <w:left w:val="nil"/>
              <w:bottom w:val="nil"/>
              <w:right w:val="nil"/>
            </w:tcBorders>
            <w:shd w:val="clear" w:color="auto" w:fill="BFBFBF" w:themeFill="background1" w:themeFillShade="BF"/>
            <w:noWrap/>
            <w:vAlign w:val="bottom"/>
            <w:hideMark/>
          </w:tcPr>
          <w:p w14:paraId="1D1CE8C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30,72</w:t>
            </w:r>
          </w:p>
        </w:tc>
        <w:tc>
          <w:tcPr>
            <w:tcW w:w="604" w:type="dxa"/>
            <w:tcBorders>
              <w:top w:val="nil"/>
              <w:left w:val="nil"/>
              <w:bottom w:val="nil"/>
              <w:right w:val="nil"/>
            </w:tcBorders>
            <w:shd w:val="clear" w:color="auto" w:fill="BFBFBF" w:themeFill="background1" w:themeFillShade="BF"/>
            <w:noWrap/>
            <w:vAlign w:val="bottom"/>
            <w:hideMark/>
          </w:tcPr>
          <w:p w14:paraId="791A3A4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1,16</w:t>
            </w:r>
          </w:p>
        </w:tc>
        <w:tc>
          <w:tcPr>
            <w:tcW w:w="575" w:type="dxa"/>
            <w:tcBorders>
              <w:top w:val="nil"/>
              <w:left w:val="nil"/>
              <w:bottom w:val="nil"/>
              <w:right w:val="nil"/>
            </w:tcBorders>
            <w:shd w:val="clear" w:color="auto" w:fill="BFBFBF" w:themeFill="background1" w:themeFillShade="BF"/>
            <w:noWrap/>
            <w:vAlign w:val="bottom"/>
            <w:hideMark/>
          </w:tcPr>
          <w:p w14:paraId="7E3BCEC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3,64</w:t>
            </w:r>
          </w:p>
        </w:tc>
        <w:tc>
          <w:tcPr>
            <w:tcW w:w="534" w:type="dxa"/>
            <w:tcBorders>
              <w:top w:val="nil"/>
              <w:left w:val="nil"/>
              <w:bottom w:val="nil"/>
              <w:right w:val="nil"/>
            </w:tcBorders>
            <w:shd w:val="clear" w:color="auto" w:fill="BFBFBF" w:themeFill="background1" w:themeFillShade="BF"/>
            <w:noWrap/>
            <w:vAlign w:val="bottom"/>
            <w:hideMark/>
          </w:tcPr>
          <w:p w14:paraId="577784E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5,49</w:t>
            </w:r>
          </w:p>
        </w:tc>
      </w:tr>
      <w:tr w:rsidR="00B0259B" w:rsidRPr="00B0259B" w14:paraId="767102B4" w14:textId="77777777" w:rsidTr="00B0259B">
        <w:trPr>
          <w:trHeight w:val="300"/>
        </w:trPr>
        <w:tc>
          <w:tcPr>
            <w:tcW w:w="1207" w:type="dxa"/>
            <w:tcBorders>
              <w:top w:val="nil"/>
              <w:left w:val="nil"/>
              <w:bottom w:val="nil"/>
            </w:tcBorders>
            <w:shd w:val="clear" w:color="auto" w:fill="auto"/>
            <w:noWrap/>
            <w:vAlign w:val="bottom"/>
            <w:hideMark/>
          </w:tcPr>
          <w:p w14:paraId="43389D00"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Pau-Vidro</w:t>
            </w:r>
          </w:p>
        </w:tc>
        <w:tc>
          <w:tcPr>
            <w:tcW w:w="1912" w:type="dxa"/>
            <w:tcBorders>
              <w:top w:val="nil"/>
            </w:tcBorders>
            <w:shd w:val="clear" w:color="auto" w:fill="auto"/>
            <w:vAlign w:val="bottom"/>
          </w:tcPr>
          <w:p w14:paraId="6DEBD2CD"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Pterocarpus</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violaceus</w:t>
            </w:r>
            <w:proofErr w:type="spellEnd"/>
          </w:p>
        </w:tc>
        <w:tc>
          <w:tcPr>
            <w:tcW w:w="1276" w:type="dxa"/>
            <w:tcBorders>
              <w:top w:val="nil"/>
            </w:tcBorders>
            <w:shd w:val="clear" w:color="auto" w:fill="auto"/>
            <w:vAlign w:val="bottom"/>
          </w:tcPr>
          <w:p w14:paraId="0B02FF7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auto"/>
            <w:noWrap/>
            <w:vAlign w:val="bottom"/>
            <w:hideMark/>
          </w:tcPr>
          <w:p w14:paraId="0D0EDE1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26,32</w:t>
            </w:r>
          </w:p>
        </w:tc>
        <w:tc>
          <w:tcPr>
            <w:tcW w:w="420" w:type="dxa"/>
            <w:tcBorders>
              <w:top w:val="nil"/>
              <w:left w:val="nil"/>
              <w:bottom w:val="nil"/>
              <w:right w:val="nil"/>
            </w:tcBorders>
            <w:shd w:val="clear" w:color="auto" w:fill="auto"/>
            <w:noWrap/>
            <w:vAlign w:val="bottom"/>
            <w:hideMark/>
          </w:tcPr>
          <w:p w14:paraId="0E6A966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3,09</w:t>
            </w:r>
          </w:p>
        </w:tc>
        <w:tc>
          <w:tcPr>
            <w:tcW w:w="500" w:type="dxa"/>
            <w:tcBorders>
              <w:top w:val="nil"/>
              <w:left w:val="nil"/>
              <w:bottom w:val="nil"/>
              <w:right w:val="nil"/>
            </w:tcBorders>
            <w:shd w:val="clear" w:color="auto" w:fill="auto"/>
            <w:noWrap/>
            <w:vAlign w:val="bottom"/>
            <w:hideMark/>
          </w:tcPr>
          <w:p w14:paraId="2A18F84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18,67</w:t>
            </w:r>
          </w:p>
        </w:tc>
        <w:tc>
          <w:tcPr>
            <w:tcW w:w="500" w:type="dxa"/>
            <w:tcBorders>
              <w:top w:val="nil"/>
              <w:left w:val="nil"/>
              <w:bottom w:val="nil"/>
              <w:right w:val="nil"/>
            </w:tcBorders>
            <w:shd w:val="clear" w:color="auto" w:fill="auto"/>
            <w:noWrap/>
            <w:vAlign w:val="bottom"/>
            <w:hideMark/>
          </w:tcPr>
          <w:p w14:paraId="1AF8EC1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14,46</w:t>
            </w:r>
          </w:p>
        </w:tc>
        <w:tc>
          <w:tcPr>
            <w:tcW w:w="593" w:type="dxa"/>
            <w:tcBorders>
              <w:top w:val="nil"/>
              <w:left w:val="nil"/>
              <w:bottom w:val="nil"/>
              <w:right w:val="nil"/>
            </w:tcBorders>
            <w:shd w:val="clear" w:color="auto" w:fill="auto"/>
            <w:noWrap/>
            <w:vAlign w:val="bottom"/>
            <w:hideMark/>
          </w:tcPr>
          <w:p w14:paraId="5A853E3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95,73</w:t>
            </w:r>
          </w:p>
        </w:tc>
        <w:tc>
          <w:tcPr>
            <w:tcW w:w="604" w:type="dxa"/>
            <w:tcBorders>
              <w:top w:val="nil"/>
              <w:left w:val="nil"/>
              <w:bottom w:val="nil"/>
              <w:right w:val="nil"/>
            </w:tcBorders>
            <w:shd w:val="clear" w:color="auto" w:fill="auto"/>
            <w:noWrap/>
            <w:vAlign w:val="bottom"/>
            <w:hideMark/>
          </w:tcPr>
          <w:p w14:paraId="44AF948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3,61</w:t>
            </w:r>
          </w:p>
        </w:tc>
        <w:tc>
          <w:tcPr>
            <w:tcW w:w="575" w:type="dxa"/>
            <w:tcBorders>
              <w:top w:val="nil"/>
              <w:left w:val="nil"/>
              <w:bottom w:val="nil"/>
              <w:right w:val="nil"/>
            </w:tcBorders>
            <w:shd w:val="clear" w:color="auto" w:fill="auto"/>
            <w:noWrap/>
            <w:vAlign w:val="bottom"/>
            <w:hideMark/>
          </w:tcPr>
          <w:p w14:paraId="1EE0BCE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18,07</w:t>
            </w:r>
          </w:p>
        </w:tc>
        <w:tc>
          <w:tcPr>
            <w:tcW w:w="534" w:type="dxa"/>
            <w:tcBorders>
              <w:top w:val="nil"/>
              <w:left w:val="nil"/>
              <w:bottom w:val="nil"/>
              <w:right w:val="nil"/>
            </w:tcBorders>
            <w:shd w:val="clear" w:color="auto" w:fill="auto"/>
            <w:noWrap/>
            <w:vAlign w:val="bottom"/>
            <w:hideMark/>
          </w:tcPr>
          <w:p w14:paraId="2EBBD1E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21,16</w:t>
            </w:r>
          </w:p>
        </w:tc>
      </w:tr>
      <w:tr w:rsidR="00B0259B" w:rsidRPr="00B0259B" w14:paraId="3E792129"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881A787"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Pequi</w:t>
            </w:r>
          </w:p>
        </w:tc>
        <w:tc>
          <w:tcPr>
            <w:tcW w:w="1912" w:type="dxa"/>
            <w:shd w:val="clear" w:color="auto" w:fill="BFBFBF" w:themeFill="background1" w:themeFillShade="BF"/>
            <w:vAlign w:val="bottom"/>
          </w:tcPr>
          <w:p w14:paraId="5104D4D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Caryocar</w:t>
            </w:r>
            <w:proofErr w:type="spellEnd"/>
            <w:r w:rsidRPr="00B0259B">
              <w:rPr>
                <w:rFonts w:ascii="Times New Roman" w:hAnsi="Times New Roman" w:cs="Times New Roman"/>
                <w:i/>
                <w:iCs/>
                <w:sz w:val="18"/>
                <w:szCs w:val="18"/>
              </w:rPr>
              <w:t xml:space="preserve"> brasiliense</w:t>
            </w:r>
          </w:p>
        </w:tc>
        <w:tc>
          <w:tcPr>
            <w:tcW w:w="1276" w:type="dxa"/>
            <w:tcBorders>
              <w:top w:val="nil"/>
            </w:tcBorders>
            <w:shd w:val="clear" w:color="auto" w:fill="BFBFBF" w:themeFill="background1" w:themeFillShade="BF"/>
            <w:vAlign w:val="bottom"/>
          </w:tcPr>
          <w:p w14:paraId="4166EE9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Caryocaraceae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24DAE0B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BFBFBF" w:themeFill="background1" w:themeFillShade="BF"/>
            <w:noWrap/>
            <w:vAlign w:val="bottom"/>
            <w:hideMark/>
          </w:tcPr>
          <w:p w14:paraId="7BEB43C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BFBFBF" w:themeFill="background1" w:themeFillShade="BF"/>
            <w:noWrap/>
            <w:vAlign w:val="bottom"/>
            <w:hideMark/>
          </w:tcPr>
          <w:p w14:paraId="0B94738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BFBFBF" w:themeFill="background1" w:themeFillShade="BF"/>
            <w:noWrap/>
            <w:vAlign w:val="bottom"/>
            <w:hideMark/>
          </w:tcPr>
          <w:p w14:paraId="5920BF1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BFBFBF" w:themeFill="background1" w:themeFillShade="BF"/>
            <w:noWrap/>
            <w:vAlign w:val="bottom"/>
            <w:hideMark/>
          </w:tcPr>
          <w:p w14:paraId="5850706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36,48</w:t>
            </w:r>
          </w:p>
        </w:tc>
        <w:tc>
          <w:tcPr>
            <w:tcW w:w="604" w:type="dxa"/>
            <w:tcBorders>
              <w:top w:val="nil"/>
              <w:left w:val="nil"/>
              <w:bottom w:val="nil"/>
              <w:right w:val="nil"/>
            </w:tcBorders>
            <w:shd w:val="clear" w:color="auto" w:fill="BFBFBF" w:themeFill="background1" w:themeFillShade="BF"/>
            <w:noWrap/>
            <w:vAlign w:val="bottom"/>
            <w:hideMark/>
          </w:tcPr>
          <w:p w14:paraId="20F6354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1,37</w:t>
            </w:r>
          </w:p>
        </w:tc>
        <w:tc>
          <w:tcPr>
            <w:tcW w:w="575" w:type="dxa"/>
            <w:tcBorders>
              <w:top w:val="nil"/>
              <w:left w:val="nil"/>
              <w:bottom w:val="nil"/>
              <w:right w:val="nil"/>
            </w:tcBorders>
            <w:shd w:val="clear" w:color="auto" w:fill="BFBFBF" w:themeFill="background1" w:themeFillShade="BF"/>
            <w:noWrap/>
            <w:vAlign w:val="bottom"/>
            <w:hideMark/>
          </w:tcPr>
          <w:p w14:paraId="2067C92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1,79</w:t>
            </w:r>
          </w:p>
        </w:tc>
        <w:tc>
          <w:tcPr>
            <w:tcW w:w="534" w:type="dxa"/>
            <w:tcBorders>
              <w:top w:val="nil"/>
              <w:left w:val="nil"/>
              <w:bottom w:val="nil"/>
              <w:right w:val="nil"/>
            </w:tcBorders>
            <w:shd w:val="clear" w:color="auto" w:fill="BFBFBF" w:themeFill="background1" w:themeFillShade="BF"/>
            <w:noWrap/>
            <w:vAlign w:val="bottom"/>
            <w:hideMark/>
          </w:tcPr>
          <w:p w14:paraId="489CB28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3,02</w:t>
            </w:r>
          </w:p>
        </w:tc>
      </w:tr>
      <w:tr w:rsidR="00B0259B" w:rsidRPr="00B0259B" w14:paraId="3934AB2D" w14:textId="77777777" w:rsidTr="00B0259B">
        <w:trPr>
          <w:trHeight w:val="300"/>
        </w:trPr>
        <w:tc>
          <w:tcPr>
            <w:tcW w:w="1207" w:type="dxa"/>
            <w:tcBorders>
              <w:top w:val="nil"/>
              <w:left w:val="nil"/>
              <w:bottom w:val="nil"/>
            </w:tcBorders>
            <w:shd w:val="clear" w:color="auto" w:fill="auto"/>
            <w:noWrap/>
            <w:vAlign w:val="bottom"/>
            <w:hideMark/>
          </w:tcPr>
          <w:p w14:paraId="47F9E60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Peroba branca</w:t>
            </w:r>
          </w:p>
        </w:tc>
        <w:tc>
          <w:tcPr>
            <w:tcW w:w="1912" w:type="dxa"/>
            <w:tcBorders>
              <w:top w:val="nil"/>
            </w:tcBorders>
            <w:shd w:val="clear" w:color="auto" w:fill="auto"/>
            <w:vAlign w:val="bottom"/>
          </w:tcPr>
          <w:p w14:paraId="58F99279"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Aspidosperma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autrale</w:t>
            </w:r>
            <w:proofErr w:type="spellEnd"/>
          </w:p>
        </w:tc>
        <w:tc>
          <w:tcPr>
            <w:tcW w:w="1276" w:type="dxa"/>
            <w:tcBorders>
              <w:top w:val="nil"/>
            </w:tcBorders>
            <w:shd w:val="clear" w:color="auto" w:fill="auto"/>
            <w:vAlign w:val="bottom"/>
          </w:tcPr>
          <w:p w14:paraId="79750B30"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Apocynaceae</w:t>
            </w:r>
            <w:proofErr w:type="spellEnd"/>
          </w:p>
        </w:tc>
        <w:tc>
          <w:tcPr>
            <w:tcW w:w="564" w:type="dxa"/>
            <w:tcBorders>
              <w:top w:val="nil"/>
              <w:left w:val="nil"/>
              <w:bottom w:val="nil"/>
              <w:right w:val="nil"/>
            </w:tcBorders>
            <w:shd w:val="clear" w:color="auto" w:fill="auto"/>
            <w:noWrap/>
            <w:vAlign w:val="bottom"/>
            <w:hideMark/>
          </w:tcPr>
          <w:p w14:paraId="1A3B2B7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6AFF7E5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669E06E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577C84B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5EFD544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2,08</w:t>
            </w:r>
          </w:p>
        </w:tc>
        <w:tc>
          <w:tcPr>
            <w:tcW w:w="604" w:type="dxa"/>
            <w:tcBorders>
              <w:top w:val="nil"/>
              <w:left w:val="nil"/>
              <w:bottom w:val="nil"/>
              <w:right w:val="nil"/>
            </w:tcBorders>
            <w:shd w:val="clear" w:color="auto" w:fill="auto"/>
            <w:noWrap/>
            <w:vAlign w:val="bottom"/>
            <w:hideMark/>
          </w:tcPr>
          <w:p w14:paraId="3796E6C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0,08</w:t>
            </w:r>
          </w:p>
        </w:tc>
        <w:tc>
          <w:tcPr>
            <w:tcW w:w="575" w:type="dxa"/>
            <w:tcBorders>
              <w:top w:val="nil"/>
              <w:left w:val="nil"/>
              <w:bottom w:val="nil"/>
              <w:right w:val="nil"/>
            </w:tcBorders>
            <w:shd w:val="clear" w:color="auto" w:fill="auto"/>
            <w:noWrap/>
            <w:vAlign w:val="bottom"/>
            <w:hideMark/>
          </w:tcPr>
          <w:p w14:paraId="332163D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0,28</w:t>
            </w:r>
          </w:p>
        </w:tc>
        <w:tc>
          <w:tcPr>
            <w:tcW w:w="534" w:type="dxa"/>
            <w:tcBorders>
              <w:top w:val="nil"/>
              <w:left w:val="nil"/>
              <w:bottom w:val="nil"/>
              <w:right w:val="nil"/>
            </w:tcBorders>
            <w:shd w:val="clear" w:color="auto" w:fill="auto"/>
            <w:noWrap/>
            <w:vAlign w:val="bottom"/>
            <w:hideMark/>
          </w:tcPr>
          <w:p w14:paraId="22FF5A3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0,90</w:t>
            </w:r>
          </w:p>
        </w:tc>
      </w:tr>
      <w:tr w:rsidR="00B0259B" w:rsidRPr="00B0259B" w14:paraId="4F3FC994"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3497A3DB"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Pimenta de macaco</w:t>
            </w:r>
          </w:p>
        </w:tc>
        <w:tc>
          <w:tcPr>
            <w:tcW w:w="1912" w:type="dxa"/>
            <w:tcBorders>
              <w:top w:val="nil"/>
            </w:tcBorders>
            <w:shd w:val="clear" w:color="auto" w:fill="BFBFBF" w:themeFill="background1" w:themeFillShade="BF"/>
            <w:vAlign w:val="bottom"/>
          </w:tcPr>
          <w:p w14:paraId="3875DF7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Xylopia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aromatica</w:t>
            </w:r>
            <w:proofErr w:type="spellEnd"/>
          </w:p>
        </w:tc>
        <w:tc>
          <w:tcPr>
            <w:tcW w:w="1276" w:type="dxa"/>
            <w:tcBorders>
              <w:top w:val="nil"/>
            </w:tcBorders>
            <w:shd w:val="clear" w:color="auto" w:fill="BFBFBF" w:themeFill="background1" w:themeFillShade="BF"/>
            <w:vAlign w:val="bottom"/>
          </w:tcPr>
          <w:p w14:paraId="1D0B19C6"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Annonaceae</w:t>
            </w:r>
            <w:proofErr w:type="spellEnd"/>
          </w:p>
        </w:tc>
        <w:tc>
          <w:tcPr>
            <w:tcW w:w="564" w:type="dxa"/>
            <w:tcBorders>
              <w:top w:val="nil"/>
              <w:left w:val="nil"/>
              <w:bottom w:val="nil"/>
              <w:right w:val="nil"/>
            </w:tcBorders>
            <w:shd w:val="clear" w:color="auto" w:fill="BFBFBF" w:themeFill="background1" w:themeFillShade="BF"/>
            <w:noWrap/>
            <w:vAlign w:val="bottom"/>
            <w:hideMark/>
          </w:tcPr>
          <w:p w14:paraId="4DE87B3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21,05</w:t>
            </w:r>
          </w:p>
        </w:tc>
        <w:tc>
          <w:tcPr>
            <w:tcW w:w="420" w:type="dxa"/>
            <w:tcBorders>
              <w:top w:val="nil"/>
              <w:left w:val="nil"/>
              <w:bottom w:val="nil"/>
              <w:right w:val="nil"/>
            </w:tcBorders>
            <w:shd w:val="clear" w:color="auto" w:fill="BFBFBF" w:themeFill="background1" w:themeFillShade="BF"/>
            <w:noWrap/>
            <w:vAlign w:val="bottom"/>
            <w:hideMark/>
          </w:tcPr>
          <w:p w14:paraId="6ACC1FA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2,47</w:t>
            </w:r>
          </w:p>
        </w:tc>
        <w:tc>
          <w:tcPr>
            <w:tcW w:w="500" w:type="dxa"/>
            <w:tcBorders>
              <w:top w:val="nil"/>
              <w:left w:val="nil"/>
              <w:bottom w:val="nil"/>
              <w:right w:val="nil"/>
            </w:tcBorders>
            <w:shd w:val="clear" w:color="auto" w:fill="BFBFBF" w:themeFill="background1" w:themeFillShade="BF"/>
            <w:noWrap/>
            <w:vAlign w:val="bottom"/>
            <w:hideMark/>
          </w:tcPr>
          <w:p w14:paraId="33E85E9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7,89</w:t>
            </w:r>
          </w:p>
        </w:tc>
        <w:tc>
          <w:tcPr>
            <w:tcW w:w="500" w:type="dxa"/>
            <w:tcBorders>
              <w:top w:val="nil"/>
              <w:left w:val="nil"/>
              <w:bottom w:val="nil"/>
              <w:right w:val="nil"/>
            </w:tcBorders>
            <w:shd w:val="clear" w:color="auto" w:fill="BFBFBF" w:themeFill="background1" w:themeFillShade="BF"/>
            <w:noWrap/>
            <w:vAlign w:val="bottom"/>
            <w:hideMark/>
          </w:tcPr>
          <w:p w14:paraId="7481441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7,64</w:t>
            </w:r>
          </w:p>
        </w:tc>
        <w:tc>
          <w:tcPr>
            <w:tcW w:w="593" w:type="dxa"/>
            <w:tcBorders>
              <w:top w:val="nil"/>
              <w:left w:val="nil"/>
              <w:bottom w:val="nil"/>
              <w:right w:val="nil"/>
            </w:tcBorders>
            <w:shd w:val="clear" w:color="auto" w:fill="BFBFBF" w:themeFill="background1" w:themeFillShade="BF"/>
            <w:noWrap/>
            <w:vAlign w:val="bottom"/>
            <w:hideMark/>
          </w:tcPr>
          <w:p w14:paraId="1E1DBE2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116,69</w:t>
            </w:r>
          </w:p>
        </w:tc>
        <w:tc>
          <w:tcPr>
            <w:tcW w:w="604" w:type="dxa"/>
            <w:tcBorders>
              <w:top w:val="nil"/>
              <w:left w:val="nil"/>
              <w:bottom w:val="nil"/>
              <w:right w:val="nil"/>
            </w:tcBorders>
            <w:shd w:val="clear" w:color="auto" w:fill="BFBFBF" w:themeFill="background1" w:themeFillShade="BF"/>
            <w:noWrap/>
            <w:vAlign w:val="bottom"/>
            <w:hideMark/>
          </w:tcPr>
          <w:p w14:paraId="7615E1E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4,40</w:t>
            </w:r>
          </w:p>
        </w:tc>
        <w:tc>
          <w:tcPr>
            <w:tcW w:w="575" w:type="dxa"/>
            <w:tcBorders>
              <w:top w:val="nil"/>
              <w:left w:val="nil"/>
              <w:bottom w:val="nil"/>
              <w:right w:val="nil"/>
            </w:tcBorders>
            <w:shd w:val="clear" w:color="auto" w:fill="BFBFBF" w:themeFill="background1" w:themeFillShade="BF"/>
            <w:noWrap/>
            <w:vAlign w:val="bottom"/>
            <w:hideMark/>
          </w:tcPr>
          <w:p w14:paraId="4088F43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12,04</w:t>
            </w:r>
          </w:p>
        </w:tc>
        <w:tc>
          <w:tcPr>
            <w:tcW w:w="534" w:type="dxa"/>
            <w:tcBorders>
              <w:top w:val="nil"/>
              <w:left w:val="nil"/>
              <w:bottom w:val="nil"/>
              <w:right w:val="nil"/>
            </w:tcBorders>
            <w:shd w:val="clear" w:color="auto" w:fill="BFBFBF" w:themeFill="background1" w:themeFillShade="BF"/>
            <w:noWrap/>
            <w:vAlign w:val="bottom"/>
            <w:hideMark/>
          </w:tcPr>
          <w:p w14:paraId="610D1DD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14,51</w:t>
            </w:r>
          </w:p>
        </w:tc>
      </w:tr>
      <w:tr w:rsidR="00B0259B" w:rsidRPr="00B0259B" w14:paraId="0B4260FD" w14:textId="77777777" w:rsidTr="00B0259B">
        <w:trPr>
          <w:trHeight w:val="300"/>
        </w:trPr>
        <w:tc>
          <w:tcPr>
            <w:tcW w:w="1207" w:type="dxa"/>
            <w:tcBorders>
              <w:top w:val="nil"/>
              <w:left w:val="nil"/>
              <w:bottom w:val="nil"/>
            </w:tcBorders>
            <w:shd w:val="clear" w:color="auto" w:fill="auto"/>
            <w:noWrap/>
            <w:vAlign w:val="bottom"/>
            <w:hideMark/>
          </w:tcPr>
          <w:p w14:paraId="5D251D3D"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Pitanga do mato</w:t>
            </w:r>
          </w:p>
        </w:tc>
        <w:tc>
          <w:tcPr>
            <w:tcW w:w="1912" w:type="dxa"/>
            <w:tcBorders>
              <w:top w:val="nil"/>
            </w:tcBorders>
            <w:shd w:val="clear" w:color="auto" w:fill="auto"/>
            <w:vAlign w:val="bottom"/>
          </w:tcPr>
          <w:p w14:paraId="73DF8B4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 xml:space="preserve">Eugenia </w:t>
            </w:r>
            <w:proofErr w:type="spellStart"/>
            <w:r w:rsidRPr="00B0259B">
              <w:rPr>
                <w:rFonts w:ascii="Times New Roman" w:hAnsi="Times New Roman" w:cs="Times New Roman"/>
                <w:i/>
                <w:iCs/>
                <w:sz w:val="18"/>
                <w:szCs w:val="18"/>
              </w:rPr>
              <w:t>uniflora</w:t>
            </w:r>
            <w:proofErr w:type="spellEnd"/>
          </w:p>
        </w:tc>
        <w:tc>
          <w:tcPr>
            <w:tcW w:w="1276" w:type="dxa"/>
            <w:tcBorders>
              <w:top w:val="nil"/>
            </w:tcBorders>
            <w:shd w:val="clear" w:color="auto" w:fill="auto"/>
            <w:vAlign w:val="bottom"/>
          </w:tcPr>
          <w:p w14:paraId="61EEB54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Myrtaceae</w:t>
            </w:r>
            <w:proofErr w:type="spellEnd"/>
          </w:p>
        </w:tc>
        <w:tc>
          <w:tcPr>
            <w:tcW w:w="564" w:type="dxa"/>
            <w:tcBorders>
              <w:top w:val="nil"/>
              <w:left w:val="nil"/>
              <w:bottom w:val="nil"/>
              <w:right w:val="nil"/>
            </w:tcBorders>
            <w:shd w:val="clear" w:color="auto" w:fill="auto"/>
            <w:noWrap/>
            <w:vAlign w:val="bottom"/>
            <w:hideMark/>
          </w:tcPr>
          <w:p w14:paraId="1DAE1FB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36,84</w:t>
            </w:r>
          </w:p>
        </w:tc>
        <w:tc>
          <w:tcPr>
            <w:tcW w:w="420" w:type="dxa"/>
            <w:tcBorders>
              <w:top w:val="nil"/>
              <w:left w:val="nil"/>
              <w:bottom w:val="nil"/>
              <w:right w:val="nil"/>
            </w:tcBorders>
            <w:shd w:val="clear" w:color="auto" w:fill="auto"/>
            <w:noWrap/>
            <w:vAlign w:val="bottom"/>
            <w:hideMark/>
          </w:tcPr>
          <w:p w14:paraId="3C039A0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4,32</w:t>
            </w:r>
          </w:p>
        </w:tc>
        <w:tc>
          <w:tcPr>
            <w:tcW w:w="500" w:type="dxa"/>
            <w:tcBorders>
              <w:top w:val="nil"/>
              <w:left w:val="nil"/>
              <w:bottom w:val="nil"/>
              <w:right w:val="nil"/>
            </w:tcBorders>
            <w:shd w:val="clear" w:color="auto" w:fill="auto"/>
            <w:noWrap/>
            <w:vAlign w:val="bottom"/>
            <w:hideMark/>
          </w:tcPr>
          <w:p w14:paraId="7138E39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16,05</w:t>
            </w:r>
          </w:p>
        </w:tc>
        <w:tc>
          <w:tcPr>
            <w:tcW w:w="500" w:type="dxa"/>
            <w:tcBorders>
              <w:top w:val="nil"/>
              <w:left w:val="nil"/>
              <w:bottom w:val="nil"/>
              <w:right w:val="nil"/>
            </w:tcBorders>
            <w:shd w:val="clear" w:color="auto" w:fill="auto"/>
            <w:noWrap/>
            <w:vAlign w:val="bottom"/>
            <w:hideMark/>
          </w:tcPr>
          <w:p w14:paraId="2E8125E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8,88</w:t>
            </w:r>
          </w:p>
        </w:tc>
        <w:tc>
          <w:tcPr>
            <w:tcW w:w="593" w:type="dxa"/>
            <w:tcBorders>
              <w:top w:val="nil"/>
              <w:left w:val="nil"/>
              <w:bottom w:val="nil"/>
              <w:right w:val="nil"/>
            </w:tcBorders>
            <w:shd w:val="clear" w:color="auto" w:fill="auto"/>
            <w:noWrap/>
            <w:vAlign w:val="bottom"/>
            <w:hideMark/>
          </w:tcPr>
          <w:p w14:paraId="2B96D76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300,53</w:t>
            </w:r>
          </w:p>
        </w:tc>
        <w:tc>
          <w:tcPr>
            <w:tcW w:w="604" w:type="dxa"/>
            <w:tcBorders>
              <w:top w:val="nil"/>
              <w:left w:val="nil"/>
              <w:bottom w:val="nil"/>
              <w:right w:val="nil"/>
            </w:tcBorders>
            <w:shd w:val="clear" w:color="auto" w:fill="auto"/>
            <w:noWrap/>
            <w:vAlign w:val="bottom"/>
            <w:hideMark/>
          </w:tcPr>
          <w:p w14:paraId="54D303E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11,33</w:t>
            </w:r>
          </w:p>
        </w:tc>
        <w:tc>
          <w:tcPr>
            <w:tcW w:w="575" w:type="dxa"/>
            <w:tcBorders>
              <w:top w:val="nil"/>
              <w:left w:val="nil"/>
              <w:bottom w:val="nil"/>
              <w:right w:val="nil"/>
            </w:tcBorders>
            <w:shd w:val="clear" w:color="auto" w:fill="auto"/>
            <w:noWrap/>
            <w:vAlign w:val="bottom"/>
            <w:hideMark/>
          </w:tcPr>
          <w:p w14:paraId="3E4A960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20,21</w:t>
            </w:r>
          </w:p>
        </w:tc>
        <w:tc>
          <w:tcPr>
            <w:tcW w:w="534" w:type="dxa"/>
            <w:tcBorders>
              <w:top w:val="nil"/>
              <w:left w:val="nil"/>
              <w:bottom w:val="nil"/>
              <w:right w:val="nil"/>
            </w:tcBorders>
            <w:shd w:val="clear" w:color="auto" w:fill="auto"/>
            <w:noWrap/>
            <w:vAlign w:val="bottom"/>
            <w:hideMark/>
          </w:tcPr>
          <w:p w14:paraId="4E6B73B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24,53</w:t>
            </w:r>
          </w:p>
        </w:tc>
      </w:tr>
      <w:tr w:rsidR="00B0259B" w:rsidRPr="00B0259B" w14:paraId="71FB57DC"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0C8F7DEA"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Quina</w:t>
            </w:r>
          </w:p>
        </w:tc>
        <w:tc>
          <w:tcPr>
            <w:tcW w:w="1912" w:type="dxa"/>
            <w:tcBorders>
              <w:top w:val="nil"/>
            </w:tcBorders>
            <w:shd w:val="clear" w:color="auto" w:fill="BFBFBF" w:themeFill="background1" w:themeFillShade="BF"/>
            <w:vAlign w:val="bottom"/>
          </w:tcPr>
          <w:p w14:paraId="77DE2FB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Coutarea</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hexandra</w:t>
            </w:r>
            <w:proofErr w:type="spellEnd"/>
          </w:p>
        </w:tc>
        <w:tc>
          <w:tcPr>
            <w:tcW w:w="1276" w:type="dxa"/>
            <w:tcBorders>
              <w:top w:val="nil"/>
            </w:tcBorders>
            <w:shd w:val="clear" w:color="auto" w:fill="BFBFBF" w:themeFill="background1" w:themeFillShade="BF"/>
            <w:vAlign w:val="bottom"/>
          </w:tcPr>
          <w:p w14:paraId="21D9FBD7"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Rubiaceae</w:t>
            </w:r>
          </w:p>
        </w:tc>
        <w:tc>
          <w:tcPr>
            <w:tcW w:w="564" w:type="dxa"/>
            <w:tcBorders>
              <w:top w:val="nil"/>
              <w:left w:val="nil"/>
              <w:bottom w:val="nil"/>
              <w:right w:val="nil"/>
            </w:tcBorders>
            <w:shd w:val="clear" w:color="auto" w:fill="BFBFBF" w:themeFill="background1" w:themeFillShade="BF"/>
            <w:noWrap/>
            <w:vAlign w:val="bottom"/>
            <w:hideMark/>
          </w:tcPr>
          <w:p w14:paraId="429F37F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7132651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355D920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61B6F81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43579DD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0,37</w:t>
            </w:r>
          </w:p>
        </w:tc>
        <w:tc>
          <w:tcPr>
            <w:tcW w:w="604" w:type="dxa"/>
            <w:tcBorders>
              <w:top w:val="nil"/>
              <w:left w:val="nil"/>
              <w:bottom w:val="nil"/>
              <w:right w:val="nil"/>
            </w:tcBorders>
            <w:shd w:val="clear" w:color="auto" w:fill="BFBFBF" w:themeFill="background1" w:themeFillShade="BF"/>
            <w:noWrap/>
            <w:vAlign w:val="bottom"/>
            <w:hideMark/>
          </w:tcPr>
          <w:p w14:paraId="134FDA2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0,01</w:t>
            </w:r>
          </w:p>
        </w:tc>
        <w:tc>
          <w:tcPr>
            <w:tcW w:w="575" w:type="dxa"/>
            <w:tcBorders>
              <w:top w:val="nil"/>
              <w:left w:val="nil"/>
              <w:bottom w:val="nil"/>
              <w:right w:val="nil"/>
            </w:tcBorders>
            <w:shd w:val="clear" w:color="auto" w:fill="BFBFBF" w:themeFill="background1" w:themeFillShade="BF"/>
            <w:noWrap/>
            <w:vAlign w:val="bottom"/>
            <w:hideMark/>
          </w:tcPr>
          <w:p w14:paraId="79713D8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0,22</w:t>
            </w:r>
          </w:p>
        </w:tc>
        <w:tc>
          <w:tcPr>
            <w:tcW w:w="534" w:type="dxa"/>
            <w:tcBorders>
              <w:top w:val="nil"/>
              <w:left w:val="nil"/>
              <w:bottom w:val="nil"/>
              <w:right w:val="nil"/>
            </w:tcBorders>
            <w:shd w:val="clear" w:color="auto" w:fill="BFBFBF" w:themeFill="background1" w:themeFillShade="BF"/>
            <w:noWrap/>
            <w:vAlign w:val="bottom"/>
            <w:hideMark/>
          </w:tcPr>
          <w:p w14:paraId="0852F7D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0,84</w:t>
            </w:r>
          </w:p>
        </w:tc>
      </w:tr>
      <w:tr w:rsidR="00B0259B" w:rsidRPr="00B0259B" w14:paraId="5FA5A6E3" w14:textId="77777777" w:rsidTr="00B0259B">
        <w:trPr>
          <w:trHeight w:val="300"/>
        </w:trPr>
        <w:tc>
          <w:tcPr>
            <w:tcW w:w="1207" w:type="dxa"/>
            <w:tcBorders>
              <w:top w:val="nil"/>
              <w:left w:val="nil"/>
              <w:bottom w:val="nil"/>
              <w:right w:val="nil"/>
            </w:tcBorders>
            <w:shd w:val="clear" w:color="auto" w:fill="auto"/>
            <w:noWrap/>
            <w:vAlign w:val="bottom"/>
            <w:hideMark/>
          </w:tcPr>
          <w:p w14:paraId="526681D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Sangra d´água</w:t>
            </w:r>
          </w:p>
        </w:tc>
        <w:tc>
          <w:tcPr>
            <w:tcW w:w="1912" w:type="dxa"/>
            <w:tcBorders>
              <w:top w:val="nil"/>
              <w:left w:val="nil"/>
              <w:bottom w:val="nil"/>
              <w:right w:val="nil"/>
            </w:tcBorders>
            <w:shd w:val="clear" w:color="auto" w:fill="auto"/>
            <w:vAlign w:val="bottom"/>
          </w:tcPr>
          <w:p w14:paraId="418F022C"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color w:val="000000"/>
                <w:sz w:val="18"/>
                <w:szCs w:val="18"/>
              </w:rPr>
              <w:t>Croton</w:t>
            </w:r>
            <w:proofErr w:type="spellEnd"/>
            <w:r w:rsidRPr="00B0259B">
              <w:rPr>
                <w:rFonts w:ascii="Times New Roman" w:hAnsi="Times New Roman" w:cs="Times New Roman"/>
                <w:i/>
                <w:iCs/>
                <w:color w:val="000000"/>
                <w:sz w:val="18"/>
                <w:szCs w:val="18"/>
              </w:rPr>
              <w:t xml:space="preserve"> </w:t>
            </w:r>
            <w:proofErr w:type="spellStart"/>
            <w:r w:rsidRPr="00B0259B">
              <w:rPr>
                <w:rFonts w:ascii="Times New Roman" w:hAnsi="Times New Roman" w:cs="Times New Roman"/>
                <w:i/>
                <w:iCs/>
                <w:color w:val="000000"/>
                <w:sz w:val="18"/>
                <w:szCs w:val="18"/>
              </w:rPr>
              <w:t>urucurana</w:t>
            </w:r>
            <w:proofErr w:type="spellEnd"/>
          </w:p>
        </w:tc>
        <w:tc>
          <w:tcPr>
            <w:tcW w:w="1276" w:type="dxa"/>
            <w:tcBorders>
              <w:top w:val="nil"/>
              <w:left w:val="nil"/>
              <w:bottom w:val="nil"/>
              <w:right w:val="nil"/>
            </w:tcBorders>
            <w:shd w:val="clear" w:color="auto" w:fill="auto"/>
            <w:vAlign w:val="bottom"/>
          </w:tcPr>
          <w:p w14:paraId="2653244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Euphorbiaceae</w:t>
            </w:r>
          </w:p>
        </w:tc>
        <w:tc>
          <w:tcPr>
            <w:tcW w:w="564" w:type="dxa"/>
            <w:tcBorders>
              <w:top w:val="nil"/>
              <w:left w:val="nil"/>
              <w:bottom w:val="nil"/>
              <w:right w:val="nil"/>
            </w:tcBorders>
            <w:shd w:val="clear" w:color="auto" w:fill="auto"/>
            <w:noWrap/>
            <w:vAlign w:val="bottom"/>
            <w:hideMark/>
          </w:tcPr>
          <w:p w14:paraId="5EA2BC6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auto"/>
            <w:noWrap/>
            <w:vAlign w:val="bottom"/>
            <w:hideMark/>
          </w:tcPr>
          <w:p w14:paraId="2421F59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auto"/>
            <w:noWrap/>
            <w:vAlign w:val="bottom"/>
            <w:hideMark/>
          </w:tcPr>
          <w:p w14:paraId="45D74A3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auto"/>
            <w:noWrap/>
            <w:vAlign w:val="bottom"/>
            <w:hideMark/>
          </w:tcPr>
          <w:p w14:paraId="6F4802B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auto"/>
            <w:noWrap/>
            <w:vAlign w:val="bottom"/>
            <w:hideMark/>
          </w:tcPr>
          <w:p w14:paraId="389C15C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0,11</w:t>
            </w:r>
          </w:p>
        </w:tc>
        <w:tc>
          <w:tcPr>
            <w:tcW w:w="604" w:type="dxa"/>
            <w:tcBorders>
              <w:top w:val="nil"/>
              <w:left w:val="nil"/>
              <w:bottom w:val="nil"/>
              <w:right w:val="nil"/>
            </w:tcBorders>
            <w:shd w:val="clear" w:color="auto" w:fill="auto"/>
            <w:noWrap/>
            <w:vAlign w:val="bottom"/>
            <w:hideMark/>
          </w:tcPr>
          <w:p w14:paraId="56FCF05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0,00</w:t>
            </w:r>
          </w:p>
        </w:tc>
        <w:tc>
          <w:tcPr>
            <w:tcW w:w="575" w:type="dxa"/>
            <w:tcBorders>
              <w:top w:val="nil"/>
              <w:left w:val="nil"/>
              <w:bottom w:val="nil"/>
              <w:right w:val="nil"/>
            </w:tcBorders>
            <w:shd w:val="clear" w:color="auto" w:fill="auto"/>
            <w:noWrap/>
            <w:vAlign w:val="bottom"/>
            <w:hideMark/>
          </w:tcPr>
          <w:p w14:paraId="409C895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34" w:type="dxa"/>
            <w:tcBorders>
              <w:top w:val="nil"/>
              <w:left w:val="nil"/>
              <w:bottom w:val="nil"/>
              <w:right w:val="nil"/>
            </w:tcBorders>
            <w:shd w:val="clear" w:color="auto" w:fill="auto"/>
            <w:noWrap/>
            <w:vAlign w:val="bottom"/>
            <w:hideMark/>
          </w:tcPr>
          <w:p w14:paraId="504E1C6F"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r>
      <w:tr w:rsidR="00B0259B" w:rsidRPr="00B0259B" w14:paraId="0E64BF7B"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71004720"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Sucupira</w:t>
            </w:r>
          </w:p>
        </w:tc>
        <w:tc>
          <w:tcPr>
            <w:tcW w:w="1912" w:type="dxa"/>
            <w:shd w:val="clear" w:color="auto" w:fill="BFBFBF" w:themeFill="background1" w:themeFillShade="BF"/>
            <w:vAlign w:val="bottom"/>
          </w:tcPr>
          <w:p w14:paraId="32B58FB6"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Pterodon</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polygalaeflorus</w:t>
            </w:r>
            <w:proofErr w:type="spellEnd"/>
            <w:r w:rsidRPr="00B0259B">
              <w:rPr>
                <w:rFonts w:ascii="Times New Roman" w:hAnsi="Times New Roman" w:cs="Times New Roman"/>
                <w:i/>
                <w:iCs/>
                <w:sz w:val="18"/>
                <w:szCs w:val="18"/>
              </w:rPr>
              <w:t xml:space="preserve"> </w:t>
            </w:r>
          </w:p>
        </w:tc>
        <w:tc>
          <w:tcPr>
            <w:tcW w:w="1276" w:type="dxa"/>
            <w:shd w:val="clear" w:color="auto" w:fill="BFBFBF" w:themeFill="background1" w:themeFillShade="BF"/>
            <w:vAlign w:val="bottom"/>
          </w:tcPr>
          <w:p w14:paraId="7A5700F8"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76CD31B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15,79</w:t>
            </w:r>
          </w:p>
        </w:tc>
        <w:tc>
          <w:tcPr>
            <w:tcW w:w="420" w:type="dxa"/>
            <w:tcBorders>
              <w:top w:val="nil"/>
              <w:left w:val="nil"/>
              <w:bottom w:val="nil"/>
              <w:right w:val="nil"/>
            </w:tcBorders>
            <w:shd w:val="clear" w:color="auto" w:fill="BFBFBF" w:themeFill="background1" w:themeFillShade="BF"/>
            <w:noWrap/>
            <w:vAlign w:val="bottom"/>
            <w:hideMark/>
          </w:tcPr>
          <w:p w14:paraId="38F90AA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1,85</w:t>
            </w:r>
          </w:p>
        </w:tc>
        <w:tc>
          <w:tcPr>
            <w:tcW w:w="500" w:type="dxa"/>
            <w:tcBorders>
              <w:top w:val="nil"/>
              <w:left w:val="nil"/>
              <w:bottom w:val="nil"/>
              <w:right w:val="nil"/>
            </w:tcBorders>
            <w:shd w:val="clear" w:color="auto" w:fill="BFBFBF" w:themeFill="background1" w:themeFillShade="BF"/>
            <w:noWrap/>
            <w:vAlign w:val="bottom"/>
            <w:hideMark/>
          </w:tcPr>
          <w:p w14:paraId="4519918A"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0,64</w:t>
            </w:r>
          </w:p>
        </w:tc>
        <w:tc>
          <w:tcPr>
            <w:tcW w:w="500" w:type="dxa"/>
            <w:tcBorders>
              <w:top w:val="nil"/>
              <w:left w:val="nil"/>
              <w:bottom w:val="nil"/>
              <w:right w:val="nil"/>
            </w:tcBorders>
            <w:shd w:val="clear" w:color="auto" w:fill="BFBFBF" w:themeFill="background1" w:themeFillShade="BF"/>
            <w:noWrap/>
            <w:vAlign w:val="bottom"/>
            <w:hideMark/>
          </w:tcPr>
          <w:p w14:paraId="00F126D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bottom w:val="nil"/>
              <w:right w:val="nil"/>
            </w:tcBorders>
            <w:shd w:val="clear" w:color="auto" w:fill="BFBFBF" w:themeFill="background1" w:themeFillShade="BF"/>
            <w:noWrap/>
            <w:vAlign w:val="bottom"/>
            <w:hideMark/>
          </w:tcPr>
          <w:p w14:paraId="3E6ABE9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106,72</w:t>
            </w:r>
          </w:p>
        </w:tc>
        <w:tc>
          <w:tcPr>
            <w:tcW w:w="604" w:type="dxa"/>
            <w:tcBorders>
              <w:top w:val="nil"/>
              <w:left w:val="nil"/>
              <w:bottom w:val="nil"/>
              <w:right w:val="nil"/>
            </w:tcBorders>
            <w:shd w:val="clear" w:color="auto" w:fill="BFBFBF" w:themeFill="background1" w:themeFillShade="BF"/>
            <w:noWrap/>
            <w:vAlign w:val="bottom"/>
            <w:hideMark/>
          </w:tcPr>
          <w:p w14:paraId="201DCC0C"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4,02</w:t>
            </w:r>
          </w:p>
        </w:tc>
        <w:tc>
          <w:tcPr>
            <w:tcW w:w="575" w:type="dxa"/>
            <w:tcBorders>
              <w:top w:val="nil"/>
              <w:left w:val="nil"/>
              <w:bottom w:val="nil"/>
              <w:right w:val="nil"/>
            </w:tcBorders>
            <w:shd w:val="clear" w:color="auto" w:fill="BFBFBF" w:themeFill="background1" w:themeFillShade="BF"/>
            <w:noWrap/>
            <w:vAlign w:val="bottom"/>
            <w:hideMark/>
          </w:tcPr>
          <w:p w14:paraId="3229A19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4,85</w:t>
            </w:r>
          </w:p>
        </w:tc>
        <w:tc>
          <w:tcPr>
            <w:tcW w:w="534" w:type="dxa"/>
            <w:tcBorders>
              <w:top w:val="nil"/>
              <w:left w:val="nil"/>
              <w:bottom w:val="nil"/>
              <w:right w:val="nil"/>
            </w:tcBorders>
            <w:shd w:val="clear" w:color="auto" w:fill="BFBFBF" w:themeFill="background1" w:themeFillShade="BF"/>
            <w:noWrap/>
            <w:vAlign w:val="bottom"/>
            <w:hideMark/>
          </w:tcPr>
          <w:p w14:paraId="022988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6,70</w:t>
            </w:r>
          </w:p>
        </w:tc>
      </w:tr>
      <w:tr w:rsidR="00B0259B" w:rsidRPr="00B0259B" w14:paraId="571F87DF" w14:textId="77777777" w:rsidTr="00B0259B">
        <w:trPr>
          <w:trHeight w:val="300"/>
        </w:trPr>
        <w:tc>
          <w:tcPr>
            <w:tcW w:w="1207" w:type="dxa"/>
            <w:tcBorders>
              <w:top w:val="nil"/>
              <w:left w:val="nil"/>
              <w:bottom w:val="nil"/>
            </w:tcBorders>
            <w:shd w:val="clear" w:color="auto" w:fill="auto"/>
            <w:noWrap/>
            <w:vAlign w:val="bottom"/>
            <w:hideMark/>
          </w:tcPr>
          <w:p w14:paraId="4A129665"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Sulfato (Pau tenente)</w:t>
            </w:r>
          </w:p>
        </w:tc>
        <w:tc>
          <w:tcPr>
            <w:tcW w:w="1912" w:type="dxa"/>
            <w:tcBorders>
              <w:top w:val="nil"/>
            </w:tcBorders>
            <w:shd w:val="clear" w:color="auto" w:fill="auto"/>
            <w:vAlign w:val="bottom"/>
          </w:tcPr>
          <w:p w14:paraId="462080D3"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hAnsi="Times New Roman" w:cs="Times New Roman"/>
                <w:i/>
                <w:iCs/>
                <w:sz w:val="18"/>
                <w:szCs w:val="18"/>
              </w:rPr>
              <w:t>não identificada</w:t>
            </w:r>
          </w:p>
        </w:tc>
        <w:tc>
          <w:tcPr>
            <w:tcW w:w="1276" w:type="dxa"/>
            <w:tcBorders>
              <w:top w:val="nil"/>
            </w:tcBorders>
            <w:shd w:val="clear" w:color="auto" w:fill="auto"/>
            <w:vAlign w:val="bottom"/>
          </w:tcPr>
          <w:p w14:paraId="67FAFA36" w14:textId="77777777" w:rsidR="00B0259B" w:rsidRPr="00B0259B" w:rsidRDefault="00B0259B" w:rsidP="00B0259B">
            <w:pPr>
              <w:rPr>
                <w:rFonts w:ascii="Times New Roman" w:eastAsia="Times New Roman" w:hAnsi="Times New Roman" w:cs="Times New Roman"/>
                <w:color w:val="000000"/>
                <w:sz w:val="18"/>
                <w:szCs w:val="18"/>
                <w:lang w:eastAsia="pt-BR"/>
              </w:rPr>
            </w:pPr>
          </w:p>
        </w:tc>
        <w:tc>
          <w:tcPr>
            <w:tcW w:w="564" w:type="dxa"/>
            <w:tcBorders>
              <w:top w:val="nil"/>
              <w:left w:val="nil"/>
              <w:bottom w:val="nil"/>
              <w:right w:val="nil"/>
            </w:tcBorders>
            <w:shd w:val="clear" w:color="auto" w:fill="auto"/>
            <w:noWrap/>
            <w:vAlign w:val="bottom"/>
            <w:hideMark/>
          </w:tcPr>
          <w:p w14:paraId="225DE87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bottom w:val="nil"/>
              <w:right w:val="nil"/>
            </w:tcBorders>
            <w:shd w:val="clear" w:color="auto" w:fill="auto"/>
            <w:noWrap/>
            <w:vAlign w:val="bottom"/>
            <w:hideMark/>
          </w:tcPr>
          <w:p w14:paraId="07AC314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bottom w:val="nil"/>
              <w:right w:val="nil"/>
            </w:tcBorders>
            <w:shd w:val="clear" w:color="auto" w:fill="auto"/>
            <w:noWrap/>
            <w:vAlign w:val="bottom"/>
            <w:hideMark/>
          </w:tcPr>
          <w:p w14:paraId="73EBBAB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00" w:type="dxa"/>
            <w:tcBorders>
              <w:top w:val="nil"/>
              <w:left w:val="nil"/>
              <w:bottom w:val="nil"/>
              <w:right w:val="nil"/>
            </w:tcBorders>
            <w:shd w:val="clear" w:color="auto" w:fill="auto"/>
            <w:noWrap/>
            <w:vAlign w:val="bottom"/>
            <w:hideMark/>
          </w:tcPr>
          <w:p w14:paraId="3567390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0,41</w:t>
            </w:r>
          </w:p>
        </w:tc>
        <w:tc>
          <w:tcPr>
            <w:tcW w:w="593" w:type="dxa"/>
            <w:tcBorders>
              <w:top w:val="nil"/>
              <w:left w:val="nil"/>
              <w:bottom w:val="nil"/>
              <w:right w:val="nil"/>
            </w:tcBorders>
            <w:shd w:val="clear" w:color="auto" w:fill="auto"/>
            <w:noWrap/>
            <w:vAlign w:val="bottom"/>
            <w:hideMark/>
          </w:tcPr>
          <w:p w14:paraId="54048CA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1,17</w:t>
            </w:r>
          </w:p>
        </w:tc>
        <w:tc>
          <w:tcPr>
            <w:tcW w:w="604" w:type="dxa"/>
            <w:tcBorders>
              <w:top w:val="nil"/>
              <w:left w:val="nil"/>
              <w:bottom w:val="nil"/>
              <w:right w:val="nil"/>
            </w:tcBorders>
            <w:shd w:val="clear" w:color="auto" w:fill="auto"/>
            <w:noWrap/>
            <w:vAlign w:val="bottom"/>
            <w:hideMark/>
          </w:tcPr>
          <w:p w14:paraId="4D94AFD8"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0,04</w:t>
            </w:r>
          </w:p>
        </w:tc>
        <w:tc>
          <w:tcPr>
            <w:tcW w:w="575" w:type="dxa"/>
            <w:tcBorders>
              <w:top w:val="nil"/>
              <w:left w:val="nil"/>
              <w:bottom w:val="nil"/>
              <w:right w:val="nil"/>
            </w:tcBorders>
            <w:shd w:val="clear" w:color="auto" w:fill="auto"/>
            <w:noWrap/>
            <w:vAlign w:val="bottom"/>
            <w:hideMark/>
          </w:tcPr>
          <w:p w14:paraId="5C2ACEC1"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0,46</w:t>
            </w:r>
          </w:p>
        </w:tc>
        <w:tc>
          <w:tcPr>
            <w:tcW w:w="534" w:type="dxa"/>
            <w:tcBorders>
              <w:top w:val="nil"/>
              <w:left w:val="nil"/>
              <w:bottom w:val="nil"/>
              <w:right w:val="nil"/>
            </w:tcBorders>
            <w:shd w:val="clear" w:color="auto" w:fill="auto"/>
            <w:noWrap/>
            <w:vAlign w:val="bottom"/>
            <w:hideMark/>
          </w:tcPr>
          <w:p w14:paraId="714AA16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1,69</w:t>
            </w:r>
          </w:p>
        </w:tc>
      </w:tr>
      <w:tr w:rsidR="00B0259B" w:rsidRPr="00B0259B" w14:paraId="6A05804A" w14:textId="77777777" w:rsidTr="00B0259B">
        <w:trPr>
          <w:trHeight w:val="300"/>
        </w:trPr>
        <w:tc>
          <w:tcPr>
            <w:tcW w:w="1207" w:type="dxa"/>
            <w:tcBorders>
              <w:top w:val="nil"/>
              <w:left w:val="nil"/>
              <w:bottom w:val="nil"/>
            </w:tcBorders>
            <w:shd w:val="clear" w:color="auto" w:fill="BFBFBF" w:themeFill="background1" w:themeFillShade="BF"/>
            <w:noWrap/>
            <w:vAlign w:val="bottom"/>
            <w:hideMark/>
          </w:tcPr>
          <w:p w14:paraId="6FAC558B"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eastAsia="Times New Roman" w:hAnsi="Times New Roman" w:cs="Times New Roman"/>
                <w:color w:val="000000"/>
                <w:sz w:val="18"/>
                <w:szCs w:val="18"/>
                <w:lang w:eastAsia="pt-BR"/>
              </w:rPr>
              <w:t>Tamburil</w:t>
            </w:r>
            <w:proofErr w:type="spellEnd"/>
          </w:p>
        </w:tc>
        <w:tc>
          <w:tcPr>
            <w:tcW w:w="1912" w:type="dxa"/>
            <w:tcBorders>
              <w:top w:val="nil"/>
            </w:tcBorders>
            <w:shd w:val="clear" w:color="auto" w:fill="BFBFBF" w:themeFill="background1" w:themeFillShade="BF"/>
            <w:vAlign w:val="bottom"/>
          </w:tcPr>
          <w:p w14:paraId="415AA60A"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Enterolobium</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tembouva</w:t>
            </w:r>
            <w:proofErr w:type="spellEnd"/>
          </w:p>
        </w:tc>
        <w:tc>
          <w:tcPr>
            <w:tcW w:w="1276" w:type="dxa"/>
            <w:tcBorders>
              <w:top w:val="nil"/>
            </w:tcBorders>
            <w:shd w:val="clear" w:color="auto" w:fill="BFBFBF" w:themeFill="background1" w:themeFillShade="BF"/>
            <w:vAlign w:val="bottom"/>
          </w:tcPr>
          <w:p w14:paraId="4DA0A0E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bottom w:val="nil"/>
              <w:right w:val="nil"/>
            </w:tcBorders>
            <w:shd w:val="clear" w:color="auto" w:fill="BFBFBF" w:themeFill="background1" w:themeFillShade="BF"/>
            <w:noWrap/>
            <w:vAlign w:val="bottom"/>
            <w:hideMark/>
          </w:tcPr>
          <w:p w14:paraId="2648AA03"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5,26</w:t>
            </w:r>
          </w:p>
        </w:tc>
        <w:tc>
          <w:tcPr>
            <w:tcW w:w="420" w:type="dxa"/>
            <w:tcBorders>
              <w:top w:val="nil"/>
              <w:left w:val="nil"/>
              <w:bottom w:val="nil"/>
              <w:right w:val="nil"/>
            </w:tcBorders>
            <w:shd w:val="clear" w:color="auto" w:fill="BFBFBF" w:themeFill="background1" w:themeFillShade="BF"/>
            <w:noWrap/>
            <w:vAlign w:val="bottom"/>
            <w:hideMark/>
          </w:tcPr>
          <w:p w14:paraId="4CAEF980"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0,62</w:t>
            </w:r>
          </w:p>
        </w:tc>
        <w:tc>
          <w:tcPr>
            <w:tcW w:w="500" w:type="dxa"/>
            <w:tcBorders>
              <w:top w:val="nil"/>
              <w:left w:val="nil"/>
              <w:bottom w:val="nil"/>
              <w:right w:val="nil"/>
            </w:tcBorders>
            <w:shd w:val="clear" w:color="auto" w:fill="BFBFBF" w:themeFill="background1" w:themeFillShade="BF"/>
            <w:noWrap/>
            <w:vAlign w:val="bottom"/>
            <w:hideMark/>
          </w:tcPr>
          <w:p w14:paraId="6FA6771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0,05</w:t>
            </w:r>
          </w:p>
        </w:tc>
        <w:tc>
          <w:tcPr>
            <w:tcW w:w="500" w:type="dxa"/>
            <w:tcBorders>
              <w:top w:val="nil"/>
              <w:left w:val="nil"/>
              <w:bottom w:val="nil"/>
              <w:right w:val="nil"/>
            </w:tcBorders>
            <w:shd w:val="clear" w:color="auto" w:fill="BFBFBF" w:themeFill="background1" w:themeFillShade="BF"/>
            <w:noWrap/>
            <w:vAlign w:val="bottom"/>
            <w:hideMark/>
          </w:tcPr>
          <w:p w14:paraId="6034AF02"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0,21</w:t>
            </w:r>
          </w:p>
        </w:tc>
        <w:tc>
          <w:tcPr>
            <w:tcW w:w="593" w:type="dxa"/>
            <w:tcBorders>
              <w:top w:val="nil"/>
              <w:left w:val="nil"/>
              <w:bottom w:val="nil"/>
              <w:right w:val="nil"/>
            </w:tcBorders>
            <w:shd w:val="clear" w:color="auto" w:fill="BFBFBF" w:themeFill="background1" w:themeFillShade="BF"/>
            <w:noWrap/>
            <w:vAlign w:val="bottom"/>
            <w:hideMark/>
          </w:tcPr>
          <w:p w14:paraId="602ADC5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0,53</w:t>
            </w:r>
          </w:p>
        </w:tc>
        <w:tc>
          <w:tcPr>
            <w:tcW w:w="604" w:type="dxa"/>
            <w:tcBorders>
              <w:top w:val="nil"/>
              <w:left w:val="nil"/>
              <w:bottom w:val="nil"/>
              <w:right w:val="nil"/>
            </w:tcBorders>
            <w:shd w:val="clear" w:color="auto" w:fill="BFBFBF" w:themeFill="background1" w:themeFillShade="BF"/>
            <w:noWrap/>
            <w:vAlign w:val="bottom"/>
            <w:hideMark/>
          </w:tcPr>
          <w:p w14:paraId="6753855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0,02</w:t>
            </w:r>
          </w:p>
        </w:tc>
        <w:tc>
          <w:tcPr>
            <w:tcW w:w="575" w:type="dxa"/>
            <w:tcBorders>
              <w:top w:val="nil"/>
              <w:left w:val="nil"/>
              <w:bottom w:val="nil"/>
              <w:right w:val="nil"/>
            </w:tcBorders>
            <w:shd w:val="clear" w:color="auto" w:fill="BFBFBF" w:themeFill="background1" w:themeFillShade="BF"/>
            <w:noWrap/>
            <w:vAlign w:val="bottom"/>
            <w:hideMark/>
          </w:tcPr>
          <w:p w14:paraId="0A2F39F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0,23</w:t>
            </w:r>
          </w:p>
        </w:tc>
        <w:tc>
          <w:tcPr>
            <w:tcW w:w="534" w:type="dxa"/>
            <w:tcBorders>
              <w:top w:val="nil"/>
              <w:left w:val="nil"/>
              <w:bottom w:val="nil"/>
              <w:right w:val="nil"/>
            </w:tcBorders>
            <w:shd w:val="clear" w:color="auto" w:fill="BFBFBF" w:themeFill="background1" w:themeFillShade="BF"/>
            <w:noWrap/>
            <w:vAlign w:val="bottom"/>
            <w:hideMark/>
          </w:tcPr>
          <w:p w14:paraId="50D0818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0,84</w:t>
            </w:r>
          </w:p>
        </w:tc>
      </w:tr>
      <w:tr w:rsidR="00B0259B" w:rsidRPr="00B0259B" w14:paraId="31C320C7" w14:textId="77777777" w:rsidTr="00B0259B">
        <w:trPr>
          <w:trHeight w:val="300"/>
        </w:trPr>
        <w:tc>
          <w:tcPr>
            <w:tcW w:w="1207" w:type="dxa"/>
            <w:tcBorders>
              <w:top w:val="nil"/>
              <w:left w:val="nil"/>
            </w:tcBorders>
            <w:shd w:val="clear" w:color="auto" w:fill="auto"/>
            <w:noWrap/>
            <w:vAlign w:val="bottom"/>
            <w:hideMark/>
          </w:tcPr>
          <w:p w14:paraId="701780D4"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Tento Carolina</w:t>
            </w:r>
          </w:p>
        </w:tc>
        <w:tc>
          <w:tcPr>
            <w:tcW w:w="1912" w:type="dxa"/>
            <w:tcBorders>
              <w:top w:val="nil"/>
            </w:tcBorders>
            <w:shd w:val="clear" w:color="auto" w:fill="auto"/>
            <w:vAlign w:val="bottom"/>
          </w:tcPr>
          <w:p w14:paraId="50B63F13"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Adenanthera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pavonina</w:t>
            </w:r>
            <w:proofErr w:type="spellEnd"/>
          </w:p>
        </w:tc>
        <w:tc>
          <w:tcPr>
            <w:tcW w:w="1276" w:type="dxa"/>
            <w:tcBorders>
              <w:top w:val="nil"/>
            </w:tcBorders>
            <w:shd w:val="clear" w:color="auto" w:fill="auto"/>
            <w:vAlign w:val="bottom"/>
          </w:tcPr>
          <w:p w14:paraId="7A9E91B1"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Fabaceae</w:t>
            </w:r>
          </w:p>
        </w:tc>
        <w:tc>
          <w:tcPr>
            <w:tcW w:w="564" w:type="dxa"/>
            <w:tcBorders>
              <w:top w:val="nil"/>
              <w:left w:val="nil"/>
              <w:right w:val="nil"/>
            </w:tcBorders>
            <w:shd w:val="clear" w:color="auto" w:fill="auto"/>
            <w:noWrap/>
            <w:vAlign w:val="bottom"/>
            <w:hideMark/>
          </w:tcPr>
          <w:p w14:paraId="304832AE"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10,53</w:t>
            </w:r>
          </w:p>
        </w:tc>
        <w:tc>
          <w:tcPr>
            <w:tcW w:w="420" w:type="dxa"/>
            <w:tcBorders>
              <w:top w:val="nil"/>
              <w:left w:val="nil"/>
              <w:right w:val="nil"/>
            </w:tcBorders>
            <w:shd w:val="clear" w:color="auto" w:fill="auto"/>
            <w:noWrap/>
            <w:vAlign w:val="bottom"/>
            <w:hideMark/>
          </w:tcPr>
          <w:p w14:paraId="5CCD0EF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1,23</w:t>
            </w:r>
          </w:p>
        </w:tc>
        <w:tc>
          <w:tcPr>
            <w:tcW w:w="500" w:type="dxa"/>
            <w:tcBorders>
              <w:top w:val="nil"/>
              <w:left w:val="nil"/>
              <w:right w:val="nil"/>
            </w:tcBorders>
            <w:shd w:val="clear" w:color="auto" w:fill="auto"/>
            <w:noWrap/>
            <w:vAlign w:val="bottom"/>
            <w:hideMark/>
          </w:tcPr>
          <w:p w14:paraId="41C3AD5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0,43</w:t>
            </w:r>
          </w:p>
        </w:tc>
        <w:tc>
          <w:tcPr>
            <w:tcW w:w="500" w:type="dxa"/>
            <w:tcBorders>
              <w:top w:val="nil"/>
              <w:left w:val="nil"/>
              <w:right w:val="nil"/>
            </w:tcBorders>
            <w:shd w:val="clear" w:color="auto" w:fill="auto"/>
            <w:noWrap/>
            <w:vAlign w:val="bottom"/>
            <w:hideMark/>
          </w:tcPr>
          <w:p w14:paraId="0ADE92E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0,83</w:t>
            </w:r>
          </w:p>
        </w:tc>
        <w:tc>
          <w:tcPr>
            <w:tcW w:w="593" w:type="dxa"/>
            <w:tcBorders>
              <w:top w:val="nil"/>
              <w:left w:val="nil"/>
              <w:right w:val="nil"/>
            </w:tcBorders>
            <w:shd w:val="clear" w:color="auto" w:fill="auto"/>
            <w:noWrap/>
            <w:vAlign w:val="bottom"/>
            <w:hideMark/>
          </w:tcPr>
          <w:p w14:paraId="17B600F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37,01</w:t>
            </w:r>
          </w:p>
        </w:tc>
        <w:tc>
          <w:tcPr>
            <w:tcW w:w="604" w:type="dxa"/>
            <w:tcBorders>
              <w:top w:val="nil"/>
              <w:left w:val="nil"/>
              <w:right w:val="nil"/>
            </w:tcBorders>
            <w:shd w:val="clear" w:color="auto" w:fill="auto"/>
            <w:noWrap/>
            <w:vAlign w:val="bottom"/>
            <w:hideMark/>
          </w:tcPr>
          <w:p w14:paraId="3C4F7F7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1,39</w:t>
            </w:r>
          </w:p>
        </w:tc>
        <w:tc>
          <w:tcPr>
            <w:tcW w:w="575" w:type="dxa"/>
            <w:tcBorders>
              <w:top w:val="nil"/>
              <w:left w:val="nil"/>
              <w:right w:val="nil"/>
            </w:tcBorders>
            <w:shd w:val="clear" w:color="auto" w:fill="auto"/>
            <w:noWrap/>
            <w:vAlign w:val="bottom"/>
            <w:hideMark/>
          </w:tcPr>
          <w:p w14:paraId="50D99E2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2,22</w:t>
            </w:r>
          </w:p>
        </w:tc>
        <w:tc>
          <w:tcPr>
            <w:tcW w:w="534" w:type="dxa"/>
            <w:tcBorders>
              <w:top w:val="nil"/>
              <w:left w:val="nil"/>
              <w:right w:val="nil"/>
            </w:tcBorders>
            <w:shd w:val="clear" w:color="auto" w:fill="auto"/>
            <w:noWrap/>
            <w:vAlign w:val="bottom"/>
            <w:hideMark/>
          </w:tcPr>
          <w:p w14:paraId="4794C7D5"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3,46</w:t>
            </w:r>
          </w:p>
        </w:tc>
      </w:tr>
      <w:tr w:rsidR="00B0259B" w:rsidRPr="00B0259B" w14:paraId="436B79E0" w14:textId="77777777" w:rsidTr="00B0259B">
        <w:trPr>
          <w:trHeight w:val="300"/>
        </w:trPr>
        <w:tc>
          <w:tcPr>
            <w:tcW w:w="1207" w:type="dxa"/>
            <w:tcBorders>
              <w:top w:val="nil"/>
              <w:left w:val="nil"/>
              <w:bottom w:val="single" w:sz="4" w:space="0" w:color="auto"/>
            </w:tcBorders>
            <w:shd w:val="clear" w:color="auto" w:fill="BFBFBF" w:themeFill="background1" w:themeFillShade="BF"/>
            <w:noWrap/>
            <w:vAlign w:val="bottom"/>
            <w:hideMark/>
          </w:tcPr>
          <w:p w14:paraId="25CD4970"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Veludo (Araçá)</w:t>
            </w:r>
          </w:p>
        </w:tc>
        <w:tc>
          <w:tcPr>
            <w:tcW w:w="1912" w:type="dxa"/>
            <w:tcBorders>
              <w:top w:val="nil"/>
              <w:bottom w:val="single" w:sz="4" w:space="0" w:color="auto"/>
            </w:tcBorders>
            <w:shd w:val="clear" w:color="auto" w:fill="BFBFBF" w:themeFill="background1" w:themeFillShade="BF"/>
            <w:vAlign w:val="bottom"/>
          </w:tcPr>
          <w:p w14:paraId="4F870AAE" w14:textId="77777777" w:rsidR="00B0259B" w:rsidRPr="00B0259B" w:rsidRDefault="00B0259B" w:rsidP="00B0259B">
            <w:pPr>
              <w:rPr>
                <w:rFonts w:ascii="Times New Roman" w:eastAsia="Times New Roman" w:hAnsi="Times New Roman" w:cs="Times New Roman"/>
                <w:color w:val="000000"/>
                <w:sz w:val="18"/>
                <w:szCs w:val="18"/>
                <w:lang w:eastAsia="pt-BR"/>
              </w:rPr>
            </w:pPr>
            <w:proofErr w:type="spellStart"/>
            <w:r w:rsidRPr="00B0259B">
              <w:rPr>
                <w:rFonts w:ascii="Times New Roman" w:hAnsi="Times New Roman" w:cs="Times New Roman"/>
                <w:i/>
                <w:iCs/>
                <w:sz w:val="18"/>
                <w:szCs w:val="18"/>
              </w:rPr>
              <w:t>Guettarda</w:t>
            </w:r>
            <w:proofErr w:type="spellEnd"/>
            <w:r w:rsidRPr="00B0259B">
              <w:rPr>
                <w:rFonts w:ascii="Times New Roman" w:hAnsi="Times New Roman" w:cs="Times New Roman"/>
                <w:i/>
                <w:iCs/>
                <w:sz w:val="18"/>
                <w:szCs w:val="18"/>
              </w:rPr>
              <w:t xml:space="preserve"> </w:t>
            </w:r>
            <w:proofErr w:type="spellStart"/>
            <w:r w:rsidRPr="00B0259B">
              <w:rPr>
                <w:rFonts w:ascii="Times New Roman" w:hAnsi="Times New Roman" w:cs="Times New Roman"/>
                <w:i/>
                <w:iCs/>
                <w:sz w:val="18"/>
                <w:szCs w:val="18"/>
              </w:rPr>
              <w:t>viburnoides</w:t>
            </w:r>
            <w:proofErr w:type="spellEnd"/>
          </w:p>
        </w:tc>
        <w:tc>
          <w:tcPr>
            <w:tcW w:w="1276" w:type="dxa"/>
            <w:tcBorders>
              <w:top w:val="nil"/>
              <w:bottom w:val="single" w:sz="4" w:space="0" w:color="auto"/>
            </w:tcBorders>
            <w:shd w:val="clear" w:color="auto" w:fill="BFBFBF" w:themeFill="background1" w:themeFillShade="BF"/>
            <w:vAlign w:val="bottom"/>
          </w:tcPr>
          <w:p w14:paraId="0AB18982" w14:textId="77777777" w:rsidR="00B0259B" w:rsidRPr="00B0259B" w:rsidRDefault="00B0259B" w:rsidP="00B0259B">
            <w:pPr>
              <w:rPr>
                <w:rFonts w:ascii="Times New Roman" w:eastAsia="Times New Roman" w:hAnsi="Times New Roman" w:cs="Times New Roman"/>
                <w:color w:val="000000"/>
                <w:sz w:val="18"/>
                <w:szCs w:val="18"/>
                <w:lang w:eastAsia="pt-BR"/>
              </w:rPr>
            </w:pPr>
            <w:r w:rsidRPr="00B0259B">
              <w:rPr>
                <w:rFonts w:ascii="Times New Roman" w:eastAsia="Times New Roman" w:hAnsi="Times New Roman" w:cs="Times New Roman"/>
                <w:color w:val="000000"/>
                <w:sz w:val="18"/>
                <w:szCs w:val="18"/>
                <w:lang w:eastAsia="pt-BR"/>
              </w:rPr>
              <w:t>Rubiaceae</w:t>
            </w:r>
          </w:p>
        </w:tc>
        <w:tc>
          <w:tcPr>
            <w:tcW w:w="564" w:type="dxa"/>
            <w:tcBorders>
              <w:top w:val="nil"/>
              <w:left w:val="nil"/>
              <w:bottom w:val="single" w:sz="4" w:space="0" w:color="auto"/>
              <w:right w:val="nil"/>
            </w:tcBorders>
            <w:shd w:val="clear" w:color="auto" w:fill="BFBFBF" w:themeFill="background1" w:themeFillShade="BF"/>
            <w:noWrap/>
            <w:vAlign w:val="bottom"/>
            <w:hideMark/>
          </w:tcPr>
          <w:p w14:paraId="57F500F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31,58</w:t>
            </w:r>
          </w:p>
        </w:tc>
        <w:tc>
          <w:tcPr>
            <w:tcW w:w="420" w:type="dxa"/>
            <w:tcBorders>
              <w:top w:val="nil"/>
              <w:left w:val="nil"/>
              <w:bottom w:val="single" w:sz="4" w:space="0" w:color="auto"/>
              <w:right w:val="nil"/>
            </w:tcBorders>
            <w:shd w:val="clear" w:color="auto" w:fill="BFBFBF" w:themeFill="background1" w:themeFillShade="BF"/>
            <w:noWrap/>
            <w:vAlign w:val="bottom"/>
            <w:hideMark/>
          </w:tcPr>
          <w:p w14:paraId="6D32DB2B"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3,70</w:t>
            </w:r>
          </w:p>
        </w:tc>
        <w:tc>
          <w:tcPr>
            <w:tcW w:w="500" w:type="dxa"/>
            <w:tcBorders>
              <w:top w:val="nil"/>
              <w:left w:val="nil"/>
              <w:bottom w:val="single" w:sz="4" w:space="0" w:color="auto"/>
              <w:right w:val="nil"/>
            </w:tcBorders>
            <w:shd w:val="clear" w:color="auto" w:fill="BFBFBF" w:themeFill="background1" w:themeFillShade="BF"/>
            <w:noWrap/>
            <w:vAlign w:val="bottom"/>
            <w:hideMark/>
          </w:tcPr>
          <w:p w14:paraId="530EFFD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3,84</w:t>
            </w:r>
          </w:p>
        </w:tc>
        <w:tc>
          <w:tcPr>
            <w:tcW w:w="500" w:type="dxa"/>
            <w:tcBorders>
              <w:top w:val="nil"/>
              <w:left w:val="nil"/>
              <w:bottom w:val="single" w:sz="4" w:space="0" w:color="auto"/>
              <w:right w:val="nil"/>
            </w:tcBorders>
            <w:shd w:val="clear" w:color="auto" w:fill="BFBFBF" w:themeFill="background1" w:themeFillShade="BF"/>
            <w:noWrap/>
            <w:vAlign w:val="bottom"/>
            <w:hideMark/>
          </w:tcPr>
          <w:p w14:paraId="017A1229"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2,48</w:t>
            </w:r>
          </w:p>
        </w:tc>
        <w:tc>
          <w:tcPr>
            <w:tcW w:w="593" w:type="dxa"/>
            <w:tcBorders>
              <w:top w:val="nil"/>
              <w:left w:val="nil"/>
              <w:bottom w:val="single" w:sz="4" w:space="0" w:color="auto"/>
              <w:right w:val="nil"/>
            </w:tcBorders>
            <w:shd w:val="clear" w:color="auto" w:fill="BFBFBF" w:themeFill="background1" w:themeFillShade="BF"/>
            <w:noWrap/>
            <w:vAlign w:val="bottom"/>
            <w:hideMark/>
          </w:tcPr>
          <w:p w14:paraId="431758B4"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17,92</w:t>
            </w:r>
          </w:p>
        </w:tc>
        <w:tc>
          <w:tcPr>
            <w:tcW w:w="604" w:type="dxa"/>
            <w:tcBorders>
              <w:top w:val="nil"/>
              <w:left w:val="nil"/>
              <w:bottom w:val="single" w:sz="4" w:space="0" w:color="auto"/>
              <w:right w:val="nil"/>
            </w:tcBorders>
            <w:shd w:val="clear" w:color="auto" w:fill="BFBFBF" w:themeFill="background1" w:themeFillShade="BF"/>
            <w:noWrap/>
            <w:vAlign w:val="bottom"/>
            <w:hideMark/>
          </w:tcPr>
          <w:p w14:paraId="71B2D8DD"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0,68</w:t>
            </w:r>
          </w:p>
        </w:tc>
        <w:tc>
          <w:tcPr>
            <w:tcW w:w="575" w:type="dxa"/>
            <w:tcBorders>
              <w:top w:val="nil"/>
              <w:left w:val="nil"/>
              <w:bottom w:val="single" w:sz="4" w:space="0" w:color="auto"/>
              <w:right w:val="nil"/>
            </w:tcBorders>
            <w:shd w:val="clear" w:color="auto" w:fill="BFBFBF" w:themeFill="background1" w:themeFillShade="BF"/>
            <w:noWrap/>
            <w:vAlign w:val="bottom"/>
            <w:hideMark/>
          </w:tcPr>
          <w:p w14:paraId="75369C07"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3,15</w:t>
            </w:r>
          </w:p>
        </w:tc>
        <w:tc>
          <w:tcPr>
            <w:tcW w:w="534" w:type="dxa"/>
            <w:tcBorders>
              <w:top w:val="nil"/>
              <w:left w:val="nil"/>
              <w:bottom w:val="single" w:sz="4" w:space="0" w:color="auto"/>
              <w:right w:val="nil"/>
            </w:tcBorders>
            <w:shd w:val="clear" w:color="auto" w:fill="BFBFBF" w:themeFill="background1" w:themeFillShade="BF"/>
            <w:noWrap/>
            <w:vAlign w:val="bottom"/>
            <w:hideMark/>
          </w:tcPr>
          <w:p w14:paraId="4B0CC196" w14:textId="77777777" w:rsidR="00B0259B" w:rsidRPr="00B0259B" w:rsidRDefault="00B0259B" w:rsidP="00B0259B">
            <w:pPr>
              <w:jc w:val="right"/>
              <w:rPr>
                <w:rFonts w:ascii="Times New Roman" w:eastAsia="Times New Roman" w:hAnsi="Times New Roman" w:cs="Times New Roman"/>
                <w:color w:val="000000"/>
                <w:sz w:val="16"/>
                <w:szCs w:val="16"/>
                <w:lang w:eastAsia="pt-BR"/>
              </w:rPr>
            </w:pPr>
            <w:r w:rsidRPr="00B0259B">
              <w:rPr>
                <w:rFonts w:ascii="Times New Roman" w:eastAsia="Times New Roman" w:hAnsi="Times New Roman" w:cs="Times New Roman"/>
                <w:color w:val="000000"/>
                <w:sz w:val="16"/>
                <w:szCs w:val="16"/>
                <w:lang w:eastAsia="pt-BR"/>
              </w:rPr>
              <w:t>6,86</w:t>
            </w:r>
          </w:p>
        </w:tc>
      </w:tr>
    </w:tbl>
    <w:p w14:paraId="1589A8DC" w14:textId="18E95639" w:rsidR="00271F29" w:rsidRDefault="00271F29" w:rsidP="00271F29">
      <w:pPr>
        <w:spacing w:line="360" w:lineRule="auto"/>
        <w:ind w:firstLine="720"/>
        <w:jc w:val="both"/>
        <w:rPr>
          <w:rFonts w:ascii="Times New Roman" w:hAnsi="Times New Roman" w:cs="Times New Roman"/>
          <w:color w:val="000000"/>
          <w:sz w:val="24"/>
          <w:szCs w:val="24"/>
        </w:rPr>
      </w:pPr>
    </w:p>
    <w:p w14:paraId="4A9D7570" w14:textId="15AF3463" w:rsidR="00B0259B" w:rsidRDefault="00B0259B" w:rsidP="00271F29">
      <w:pPr>
        <w:spacing w:line="360" w:lineRule="auto"/>
        <w:ind w:firstLine="720"/>
        <w:jc w:val="both"/>
        <w:rPr>
          <w:rFonts w:ascii="Times New Roman" w:hAnsi="Times New Roman" w:cs="Times New Roman"/>
          <w:color w:val="000000"/>
          <w:sz w:val="24"/>
          <w:szCs w:val="24"/>
        </w:rPr>
      </w:pPr>
    </w:p>
    <w:p w14:paraId="7D79869D" w14:textId="3A2E2E45" w:rsidR="00B0259B" w:rsidRDefault="00B0259B" w:rsidP="00271F29">
      <w:pPr>
        <w:spacing w:line="360" w:lineRule="auto"/>
        <w:ind w:firstLine="720"/>
        <w:jc w:val="both"/>
        <w:rPr>
          <w:rFonts w:ascii="Times New Roman" w:hAnsi="Times New Roman" w:cs="Times New Roman"/>
          <w:color w:val="000000"/>
          <w:sz w:val="24"/>
          <w:szCs w:val="24"/>
        </w:rPr>
      </w:pPr>
    </w:p>
    <w:p w14:paraId="53C3B3A9" w14:textId="2414C12C" w:rsidR="00B0259B" w:rsidRPr="00664F00" w:rsidRDefault="00B0259B" w:rsidP="00B0259B">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A densidade relativa expressa, em percentagem, a relação entre o número de indivíduos de uma determinada espécie e o número de indivíduos amostrados em todas as espécies. Desta forma, o Pau-vidro é a espécie com maior densidade relativa (14,46%) seguida por Pitanga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do</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mato (8,88%), Pimenta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de</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macaco (7,64%), Monjoleiro e Folha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de</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 xml:space="preserve">bolo (6,4%) e </w:t>
      </w:r>
      <w:proofErr w:type="spellStart"/>
      <w:r w:rsidRPr="00664F00">
        <w:rPr>
          <w:rFonts w:ascii="Times New Roman" w:hAnsi="Times New Roman" w:cs="Times New Roman"/>
          <w:color w:val="000000"/>
          <w:sz w:val="24"/>
          <w:szCs w:val="24"/>
        </w:rPr>
        <w:t>Guaritá</w:t>
      </w:r>
      <w:proofErr w:type="spellEnd"/>
      <w:r w:rsidRPr="00664F00">
        <w:rPr>
          <w:rFonts w:ascii="Times New Roman" w:hAnsi="Times New Roman" w:cs="Times New Roman"/>
          <w:color w:val="000000"/>
          <w:sz w:val="24"/>
          <w:szCs w:val="24"/>
        </w:rPr>
        <w:t xml:space="preserve"> (4,96%). Por último, com densidade relativa igual a 0,21% tem-se Amburana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do</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 xml:space="preserve">cerrado, Angelim, Angico, </w:t>
      </w:r>
      <w:proofErr w:type="spellStart"/>
      <w:r w:rsidRPr="00664F00">
        <w:rPr>
          <w:rFonts w:ascii="Times New Roman" w:hAnsi="Times New Roman" w:cs="Times New Roman"/>
          <w:color w:val="000000"/>
          <w:sz w:val="24"/>
          <w:szCs w:val="24"/>
        </w:rPr>
        <w:t>Baipeva</w:t>
      </w:r>
      <w:proofErr w:type="spellEnd"/>
      <w:r w:rsidRPr="00664F00">
        <w:rPr>
          <w:rFonts w:ascii="Times New Roman" w:hAnsi="Times New Roman" w:cs="Times New Roman"/>
          <w:color w:val="000000"/>
          <w:sz w:val="24"/>
          <w:szCs w:val="24"/>
        </w:rPr>
        <w:t xml:space="preserve">, </w:t>
      </w:r>
      <w:proofErr w:type="spellStart"/>
      <w:r w:rsidRPr="00664F00">
        <w:rPr>
          <w:rFonts w:ascii="Times New Roman" w:hAnsi="Times New Roman" w:cs="Times New Roman"/>
          <w:color w:val="000000"/>
          <w:sz w:val="24"/>
          <w:szCs w:val="24"/>
        </w:rPr>
        <w:t>Balsaminho</w:t>
      </w:r>
      <w:proofErr w:type="spellEnd"/>
      <w:r w:rsidRPr="00664F00">
        <w:rPr>
          <w:rFonts w:ascii="Times New Roman" w:hAnsi="Times New Roman" w:cs="Times New Roman"/>
          <w:color w:val="000000"/>
          <w:sz w:val="24"/>
          <w:szCs w:val="24"/>
        </w:rPr>
        <w:t xml:space="preserve">, </w:t>
      </w:r>
      <w:proofErr w:type="spellStart"/>
      <w:r w:rsidRPr="00664F00">
        <w:rPr>
          <w:rFonts w:ascii="Times New Roman" w:hAnsi="Times New Roman" w:cs="Times New Roman"/>
          <w:color w:val="000000"/>
          <w:sz w:val="24"/>
          <w:szCs w:val="24"/>
        </w:rPr>
        <w:t>Genipapo</w:t>
      </w:r>
      <w:proofErr w:type="spellEnd"/>
      <w:r w:rsidRPr="00664F00">
        <w:rPr>
          <w:rFonts w:ascii="Times New Roman" w:hAnsi="Times New Roman" w:cs="Times New Roman"/>
          <w:color w:val="000000"/>
          <w:sz w:val="24"/>
          <w:szCs w:val="24"/>
        </w:rPr>
        <w:t xml:space="preserve">, Goiaba, </w:t>
      </w:r>
      <w:proofErr w:type="spellStart"/>
      <w:r w:rsidRPr="00664F00">
        <w:rPr>
          <w:rFonts w:ascii="Times New Roman" w:hAnsi="Times New Roman" w:cs="Times New Roman"/>
          <w:color w:val="000000"/>
          <w:sz w:val="24"/>
          <w:szCs w:val="24"/>
        </w:rPr>
        <w:t>Guariúba</w:t>
      </w:r>
      <w:proofErr w:type="spellEnd"/>
      <w:r w:rsidRPr="00664F00">
        <w:rPr>
          <w:rFonts w:ascii="Times New Roman" w:hAnsi="Times New Roman" w:cs="Times New Roman"/>
          <w:color w:val="000000"/>
          <w:sz w:val="24"/>
          <w:szCs w:val="24"/>
        </w:rPr>
        <w:t xml:space="preserve">, Ingá Peba, Ipê Branco, Jacarandá de espinho, Jacarandá Mimoso, Macaúba, Mutambo, Peroba branca, Quina, Sangra d´água e </w:t>
      </w:r>
      <w:proofErr w:type="spellStart"/>
      <w:r w:rsidRPr="00664F00">
        <w:rPr>
          <w:rFonts w:ascii="Times New Roman" w:hAnsi="Times New Roman" w:cs="Times New Roman"/>
          <w:color w:val="000000"/>
          <w:sz w:val="24"/>
          <w:szCs w:val="24"/>
        </w:rPr>
        <w:t>Tamburil</w:t>
      </w:r>
      <w:proofErr w:type="spellEnd"/>
      <w:r w:rsidRPr="00664F00">
        <w:rPr>
          <w:rFonts w:ascii="Times New Roman" w:hAnsi="Times New Roman" w:cs="Times New Roman"/>
          <w:color w:val="000000"/>
          <w:sz w:val="24"/>
          <w:szCs w:val="24"/>
        </w:rPr>
        <w:t>. As demais 43 espécies estão em situação intermediária (Tabela 1).</w:t>
      </w:r>
    </w:p>
    <w:p w14:paraId="15D04ADD" w14:textId="77777777" w:rsidR="00B0259B" w:rsidRPr="00664F00" w:rsidRDefault="00B0259B" w:rsidP="00B0259B">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 xml:space="preserve">A dominância é definida como a taxa de ocupação do ambiente pelos indivíduos de uma espécie. Os parâmetros de </w:t>
      </w:r>
      <w:proofErr w:type="spellStart"/>
      <w:r w:rsidRPr="00664F00">
        <w:rPr>
          <w:rFonts w:ascii="Times New Roman" w:hAnsi="Times New Roman" w:cs="Times New Roman"/>
          <w:color w:val="000000"/>
          <w:sz w:val="24"/>
          <w:szCs w:val="24"/>
        </w:rPr>
        <w:t>frequencia</w:t>
      </w:r>
      <w:proofErr w:type="spellEnd"/>
      <w:r w:rsidRPr="00664F00">
        <w:rPr>
          <w:rFonts w:ascii="Times New Roman" w:hAnsi="Times New Roman" w:cs="Times New Roman"/>
          <w:color w:val="000000"/>
          <w:sz w:val="24"/>
          <w:szCs w:val="24"/>
        </w:rPr>
        <w:t xml:space="preserve"> e densidade também podem ser usados como dominância (Rodrigues, 1988). No entanto, para comunidades florestais, a dominância absoluta é obtida através da área basal, expressando assim, quantos metros quadrados a espécie ocupa por hectare enquanto que a dominância relativa, em percentagem, expressa a relação entre a área basal total de uma determinada espécie e a área basal total de todas as espécies amostradas.</w:t>
      </w:r>
    </w:p>
    <w:p w14:paraId="72D4CC69" w14:textId="5ED90583" w:rsidR="00B0259B" w:rsidRPr="00664F00" w:rsidRDefault="00B0259B" w:rsidP="00B0259B">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Desta forma, a análise da Tabela 1 permite verificar que as espécies com maior dominância relativa, superior a 10%, são: Folha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de</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 xml:space="preserve">bolo, </w:t>
      </w:r>
      <w:proofErr w:type="spellStart"/>
      <w:r w:rsidRPr="00664F00">
        <w:rPr>
          <w:rFonts w:ascii="Times New Roman" w:hAnsi="Times New Roman" w:cs="Times New Roman"/>
          <w:color w:val="000000"/>
          <w:sz w:val="24"/>
          <w:szCs w:val="24"/>
        </w:rPr>
        <w:t>Guaritá</w:t>
      </w:r>
      <w:proofErr w:type="spellEnd"/>
      <w:r w:rsidRPr="00664F00">
        <w:rPr>
          <w:rFonts w:ascii="Times New Roman" w:hAnsi="Times New Roman" w:cs="Times New Roman"/>
          <w:color w:val="000000"/>
          <w:sz w:val="24"/>
          <w:szCs w:val="24"/>
        </w:rPr>
        <w:t>, Jatobá e Pitanga</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do</w:t>
      </w:r>
      <w:r w:rsidR="000160C6">
        <w:rPr>
          <w:rFonts w:ascii="Times New Roman" w:hAnsi="Times New Roman" w:cs="Times New Roman"/>
          <w:color w:val="000000"/>
          <w:sz w:val="24"/>
          <w:szCs w:val="24"/>
        </w:rPr>
        <w:t>-</w:t>
      </w:r>
      <w:r w:rsidRPr="00664F00">
        <w:rPr>
          <w:rFonts w:ascii="Times New Roman" w:hAnsi="Times New Roman" w:cs="Times New Roman"/>
          <w:color w:val="000000"/>
          <w:sz w:val="24"/>
          <w:szCs w:val="24"/>
        </w:rPr>
        <w:t>mato. Um segundo grupo por dominância é formado pelo Monjoleiro (</w:t>
      </w:r>
      <w:proofErr w:type="spellStart"/>
      <w:r w:rsidRPr="00664F00">
        <w:rPr>
          <w:rFonts w:ascii="Times New Roman" w:hAnsi="Times New Roman" w:cs="Times New Roman"/>
          <w:color w:val="000000"/>
          <w:sz w:val="24"/>
          <w:szCs w:val="24"/>
        </w:rPr>
        <w:t>DoR</w:t>
      </w:r>
      <w:proofErr w:type="spellEnd"/>
      <w:r w:rsidRPr="00664F00">
        <w:rPr>
          <w:rFonts w:ascii="Times New Roman" w:hAnsi="Times New Roman" w:cs="Times New Roman"/>
          <w:color w:val="000000"/>
          <w:sz w:val="24"/>
          <w:szCs w:val="24"/>
        </w:rPr>
        <w:t xml:space="preserve"> igual a 8,76%) e pela Figueira do brejo (</w:t>
      </w:r>
      <w:proofErr w:type="spellStart"/>
      <w:r w:rsidRPr="00664F00">
        <w:rPr>
          <w:rFonts w:ascii="Times New Roman" w:hAnsi="Times New Roman" w:cs="Times New Roman"/>
          <w:color w:val="000000"/>
          <w:sz w:val="24"/>
          <w:szCs w:val="24"/>
        </w:rPr>
        <w:t>DoR</w:t>
      </w:r>
      <w:proofErr w:type="spellEnd"/>
      <w:r w:rsidRPr="00664F00">
        <w:rPr>
          <w:rFonts w:ascii="Times New Roman" w:hAnsi="Times New Roman" w:cs="Times New Roman"/>
          <w:color w:val="000000"/>
          <w:sz w:val="24"/>
          <w:szCs w:val="24"/>
        </w:rPr>
        <w:t xml:space="preserve"> igual a 5,11%) e, a seguir, um terceiro grupo, com </w:t>
      </w:r>
      <w:proofErr w:type="spellStart"/>
      <w:r w:rsidRPr="00664F00">
        <w:rPr>
          <w:rFonts w:ascii="Times New Roman" w:hAnsi="Times New Roman" w:cs="Times New Roman"/>
          <w:color w:val="000000"/>
          <w:sz w:val="24"/>
          <w:szCs w:val="24"/>
        </w:rPr>
        <w:t>dominancia</w:t>
      </w:r>
      <w:proofErr w:type="spellEnd"/>
      <w:r w:rsidRPr="00664F00">
        <w:rPr>
          <w:rFonts w:ascii="Times New Roman" w:hAnsi="Times New Roman" w:cs="Times New Roman"/>
          <w:color w:val="000000"/>
          <w:sz w:val="24"/>
          <w:szCs w:val="24"/>
        </w:rPr>
        <w:t xml:space="preserve"> relativa entre 4,9% e 1%, formado por Pimenta de macaco, Sucupira, Pau-vidro, Maria Preta, Guatambu, Tento Carolina, Pequi, Pau-pombo, Cajamar e Ipê Caraíba. As demais 51 espécies apresentam dominância relativa inferior a 1%.</w:t>
      </w:r>
    </w:p>
    <w:p w14:paraId="68B2C6F6" w14:textId="20EE14CF" w:rsidR="00B0259B" w:rsidRPr="00664F00" w:rsidRDefault="00B0259B" w:rsidP="00B0259B">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 xml:space="preserve">Os parâmetros supra citados podem ainda ser combinados para obter índices que expressam um valor de importância de cada espécie na comunidade estudada. Assim, tem-se o índice de valor de importância (IVI) que representa a soma dos valores relativos de densidade, </w:t>
      </w:r>
      <w:proofErr w:type="spellStart"/>
      <w:r w:rsidRPr="00664F00">
        <w:rPr>
          <w:rFonts w:ascii="Times New Roman" w:hAnsi="Times New Roman" w:cs="Times New Roman"/>
          <w:color w:val="000000"/>
          <w:sz w:val="24"/>
          <w:szCs w:val="24"/>
        </w:rPr>
        <w:t>freqüência</w:t>
      </w:r>
      <w:proofErr w:type="spellEnd"/>
      <w:r w:rsidRPr="00664F00">
        <w:rPr>
          <w:rFonts w:ascii="Times New Roman" w:hAnsi="Times New Roman" w:cs="Times New Roman"/>
          <w:color w:val="000000"/>
          <w:sz w:val="24"/>
          <w:szCs w:val="24"/>
        </w:rPr>
        <w:t xml:space="preserve"> e dominância de cada espécie. </w:t>
      </w:r>
    </w:p>
    <w:p w14:paraId="143BE21A" w14:textId="439BB2E5" w:rsidR="000160C6" w:rsidRPr="00664F00" w:rsidRDefault="00B0259B" w:rsidP="000160C6">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Outro índice de importância é o índice de valor de cobertura (IVC) obtido pela soma valores relativos de densidade e domin</w:t>
      </w:r>
      <w:r>
        <w:rPr>
          <w:rFonts w:ascii="Times New Roman" w:hAnsi="Times New Roman" w:cs="Times New Roman"/>
          <w:color w:val="000000"/>
          <w:sz w:val="24"/>
          <w:szCs w:val="24"/>
        </w:rPr>
        <w:t>â</w:t>
      </w:r>
      <w:r w:rsidRPr="00664F00">
        <w:rPr>
          <w:rFonts w:ascii="Times New Roman" w:hAnsi="Times New Roman" w:cs="Times New Roman"/>
          <w:color w:val="000000"/>
          <w:sz w:val="24"/>
          <w:szCs w:val="24"/>
        </w:rPr>
        <w:t xml:space="preserve">ncia de cada espécie. </w:t>
      </w:r>
      <w:r w:rsidR="000160C6">
        <w:rPr>
          <w:rFonts w:ascii="Times New Roman" w:hAnsi="Times New Roman" w:cs="Times New Roman"/>
          <w:color w:val="000000"/>
          <w:sz w:val="24"/>
          <w:szCs w:val="24"/>
        </w:rPr>
        <w:t>Assim, as espécies Folha-de-bolo (</w:t>
      </w:r>
      <w:proofErr w:type="spellStart"/>
      <w:r w:rsidR="000160C6" w:rsidRPr="000160C6">
        <w:rPr>
          <w:rFonts w:ascii="Times New Roman" w:hAnsi="Times New Roman" w:cs="Times New Roman"/>
          <w:i/>
          <w:iCs/>
          <w:sz w:val="24"/>
          <w:szCs w:val="24"/>
        </w:rPr>
        <w:t>Coccoloba</w:t>
      </w:r>
      <w:proofErr w:type="spellEnd"/>
      <w:r w:rsidR="000160C6" w:rsidRPr="000160C6">
        <w:rPr>
          <w:rFonts w:ascii="Times New Roman" w:hAnsi="Times New Roman" w:cs="Times New Roman"/>
          <w:i/>
          <w:iCs/>
          <w:sz w:val="24"/>
          <w:szCs w:val="24"/>
        </w:rPr>
        <w:t xml:space="preserve"> </w:t>
      </w:r>
      <w:proofErr w:type="spellStart"/>
      <w:r w:rsidR="000160C6" w:rsidRPr="000160C6">
        <w:rPr>
          <w:rFonts w:ascii="Times New Roman" w:hAnsi="Times New Roman" w:cs="Times New Roman"/>
          <w:i/>
          <w:iCs/>
          <w:sz w:val="24"/>
          <w:szCs w:val="24"/>
        </w:rPr>
        <w:t>mollis</w:t>
      </w:r>
      <w:proofErr w:type="spellEnd"/>
      <w:r w:rsidR="000160C6">
        <w:rPr>
          <w:rFonts w:ascii="Times New Roman" w:hAnsi="Times New Roman" w:cs="Times New Roman"/>
          <w:color w:val="000000"/>
          <w:sz w:val="24"/>
          <w:szCs w:val="24"/>
        </w:rPr>
        <w:t xml:space="preserve">) e </w:t>
      </w:r>
      <w:proofErr w:type="spellStart"/>
      <w:r w:rsidR="000160C6">
        <w:rPr>
          <w:rFonts w:ascii="Times New Roman" w:hAnsi="Times New Roman" w:cs="Times New Roman"/>
          <w:color w:val="000000"/>
          <w:sz w:val="24"/>
          <w:szCs w:val="24"/>
        </w:rPr>
        <w:t>Guaritá</w:t>
      </w:r>
      <w:proofErr w:type="spellEnd"/>
      <w:r w:rsidR="000160C6">
        <w:rPr>
          <w:rFonts w:ascii="Times New Roman" w:hAnsi="Times New Roman" w:cs="Times New Roman"/>
          <w:color w:val="000000"/>
          <w:sz w:val="24"/>
          <w:szCs w:val="24"/>
        </w:rPr>
        <w:t xml:space="preserve"> (</w:t>
      </w:r>
      <w:proofErr w:type="spellStart"/>
      <w:r w:rsidR="000160C6" w:rsidRPr="000160C6">
        <w:rPr>
          <w:rFonts w:ascii="Times New Roman" w:hAnsi="Times New Roman" w:cs="Times New Roman"/>
          <w:i/>
          <w:iCs/>
          <w:sz w:val="24"/>
          <w:szCs w:val="24"/>
        </w:rPr>
        <w:t>Astronium</w:t>
      </w:r>
      <w:proofErr w:type="spellEnd"/>
      <w:r w:rsidR="000160C6" w:rsidRPr="000160C6">
        <w:rPr>
          <w:rFonts w:ascii="Times New Roman" w:hAnsi="Times New Roman" w:cs="Times New Roman"/>
          <w:i/>
          <w:iCs/>
          <w:sz w:val="24"/>
          <w:szCs w:val="24"/>
        </w:rPr>
        <w:t xml:space="preserve"> </w:t>
      </w:r>
      <w:proofErr w:type="spellStart"/>
      <w:r w:rsidR="000160C6" w:rsidRPr="000160C6">
        <w:rPr>
          <w:rFonts w:ascii="Times New Roman" w:hAnsi="Times New Roman" w:cs="Times New Roman"/>
          <w:i/>
          <w:iCs/>
          <w:sz w:val="24"/>
          <w:szCs w:val="24"/>
        </w:rPr>
        <w:t>graveolens</w:t>
      </w:r>
      <w:proofErr w:type="spellEnd"/>
      <w:r w:rsidR="000160C6">
        <w:rPr>
          <w:rFonts w:ascii="Times New Roman" w:hAnsi="Times New Roman" w:cs="Times New Roman"/>
          <w:color w:val="000000"/>
          <w:sz w:val="24"/>
          <w:szCs w:val="24"/>
        </w:rPr>
        <w:t xml:space="preserve">) apresentaram os maiores valores de IVI e IVC concordando com a análise dos demais parâmetros </w:t>
      </w:r>
      <w:proofErr w:type="spellStart"/>
      <w:r w:rsidR="000160C6">
        <w:rPr>
          <w:rFonts w:ascii="Times New Roman" w:hAnsi="Times New Roman" w:cs="Times New Roman"/>
          <w:color w:val="000000"/>
          <w:sz w:val="24"/>
          <w:szCs w:val="24"/>
        </w:rPr>
        <w:t>fitossociológicos</w:t>
      </w:r>
      <w:proofErr w:type="spellEnd"/>
      <w:r w:rsidR="000160C6">
        <w:rPr>
          <w:rFonts w:ascii="Times New Roman" w:hAnsi="Times New Roman" w:cs="Times New Roman"/>
          <w:color w:val="000000"/>
          <w:sz w:val="24"/>
          <w:szCs w:val="24"/>
        </w:rPr>
        <w:t xml:space="preserve"> (Tabela 1). </w:t>
      </w:r>
    </w:p>
    <w:p w14:paraId="510A2B51" w14:textId="6522FF9C" w:rsidR="00F443E0" w:rsidRDefault="00F443E0" w:rsidP="00F443E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Classicamente, tem-se que a definição do esforço amostral é verificado pela </w:t>
      </w:r>
      <w:r w:rsidRPr="00F443E0">
        <w:rPr>
          <w:rFonts w:ascii="Times New Roman" w:hAnsi="Times New Roman" w:cs="Times New Roman"/>
          <w:color w:val="000000"/>
          <w:sz w:val="24"/>
          <w:szCs w:val="24"/>
        </w:rPr>
        <w:t>curva de acumulação de espécies</w:t>
      </w:r>
      <w:r>
        <w:rPr>
          <w:rFonts w:ascii="Times New Roman" w:hAnsi="Times New Roman" w:cs="Times New Roman"/>
          <w:color w:val="000000"/>
          <w:sz w:val="24"/>
          <w:szCs w:val="24"/>
        </w:rPr>
        <w:t xml:space="preserve">, também conhecida como curva do coletor (MARTINS; SANTOS, 1999). Ao ser atingido o patamar de estabilização do número de espécies acumuladas em relação ao número de parcelas realizadas, considera-se haver suficiência amostral, ou seja, </w:t>
      </w:r>
      <w:r w:rsidRPr="00F443E0">
        <w:rPr>
          <w:rFonts w:ascii="Times New Roman" w:hAnsi="Times New Roman" w:cs="Times New Roman"/>
          <w:color w:val="000000"/>
          <w:sz w:val="24"/>
          <w:szCs w:val="24"/>
        </w:rPr>
        <w:t xml:space="preserve">grande parte da diversidade da composição local </w:t>
      </w:r>
      <w:r>
        <w:rPr>
          <w:rFonts w:ascii="Times New Roman" w:hAnsi="Times New Roman" w:cs="Times New Roman"/>
          <w:color w:val="000000"/>
          <w:sz w:val="24"/>
          <w:szCs w:val="24"/>
        </w:rPr>
        <w:t xml:space="preserve">deve ter sido </w:t>
      </w:r>
      <w:r w:rsidRPr="00F443E0">
        <w:rPr>
          <w:rFonts w:ascii="Times New Roman" w:hAnsi="Times New Roman" w:cs="Times New Roman"/>
          <w:color w:val="000000"/>
          <w:sz w:val="24"/>
          <w:szCs w:val="24"/>
        </w:rPr>
        <w:t>inventariada</w:t>
      </w:r>
      <w:r>
        <w:rPr>
          <w:rFonts w:ascii="Times New Roman" w:hAnsi="Times New Roman" w:cs="Times New Roman"/>
          <w:color w:val="000000"/>
          <w:sz w:val="24"/>
          <w:szCs w:val="24"/>
        </w:rPr>
        <w:t xml:space="preserve"> (CULLEN JUNIOR et al., 2004).</w:t>
      </w:r>
    </w:p>
    <w:p w14:paraId="0AB4E9CD" w14:textId="77644858" w:rsidR="00B44741" w:rsidRDefault="00B44741" w:rsidP="00F443E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Na fase atual do presente trabalho, o patamar da curva do coletor ainda não foi alcançado</w:t>
      </w:r>
      <w:r w:rsidR="005324D7">
        <w:rPr>
          <w:rFonts w:ascii="Times New Roman" w:hAnsi="Times New Roman" w:cs="Times New Roman"/>
          <w:color w:val="000000"/>
          <w:sz w:val="24"/>
          <w:szCs w:val="24"/>
        </w:rPr>
        <w:t>. Dessa forma</w:t>
      </w:r>
      <w:r>
        <w:rPr>
          <w:rFonts w:ascii="Times New Roman" w:hAnsi="Times New Roman" w:cs="Times New Roman"/>
          <w:color w:val="000000"/>
          <w:sz w:val="24"/>
          <w:szCs w:val="24"/>
        </w:rPr>
        <w:t xml:space="preserve">, novas parcelas estão programadas até que este platô seja alcançado. </w:t>
      </w:r>
    </w:p>
    <w:p w14:paraId="30B2066D" w14:textId="36E3D4FD" w:rsidR="00B44741" w:rsidRDefault="00B0259B" w:rsidP="00B0259B">
      <w:pPr>
        <w:spacing w:line="360" w:lineRule="auto"/>
        <w:ind w:firstLine="720"/>
        <w:jc w:val="both"/>
        <w:rPr>
          <w:rFonts w:ascii="Times New Roman" w:hAnsi="Times New Roman" w:cs="Times New Roman"/>
          <w:color w:val="000000"/>
          <w:sz w:val="24"/>
          <w:szCs w:val="24"/>
        </w:rPr>
      </w:pPr>
      <w:r w:rsidRPr="00664F00">
        <w:rPr>
          <w:rFonts w:ascii="Times New Roman" w:hAnsi="Times New Roman" w:cs="Times New Roman"/>
          <w:color w:val="000000"/>
          <w:sz w:val="24"/>
          <w:szCs w:val="24"/>
        </w:rPr>
        <w:t xml:space="preserve">Considerando que o clima da região do </w:t>
      </w:r>
      <w:r w:rsidR="00B44741">
        <w:rPr>
          <w:rFonts w:ascii="Times New Roman" w:hAnsi="Times New Roman" w:cs="Times New Roman"/>
          <w:color w:val="000000"/>
          <w:sz w:val="24"/>
          <w:szCs w:val="24"/>
        </w:rPr>
        <w:t xml:space="preserve">Pontal do Triângulo Mineiro </w:t>
      </w:r>
      <w:r w:rsidRPr="00664F00">
        <w:rPr>
          <w:rFonts w:ascii="Times New Roman" w:hAnsi="Times New Roman" w:cs="Times New Roman"/>
          <w:color w:val="000000"/>
          <w:sz w:val="24"/>
          <w:szCs w:val="24"/>
        </w:rPr>
        <w:t xml:space="preserve">é tropical </w:t>
      </w:r>
      <w:proofErr w:type="spellStart"/>
      <w:r w:rsidRPr="00664F00">
        <w:rPr>
          <w:rFonts w:ascii="Times New Roman" w:hAnsi="Times New Roman" w:cs="Times New Roman"/>
          <w:color w:val="000000"/>
          <w:sz w:val="24"/>
          <w:szCs w:val="24"/>
        </w:rPr>
        <w:t>semi</w:t>
      </w:r>
      <w:proofErr w:type="spellEnd"/>
      <w:r w:rsidR="005324D7">
        <w:rPr>
          <w:rFonts w:ascii="Times New Roman" w:hAnsi="Times New Roman" w:cs="Times New Roman"/>
          <w:color w:val="000000"/>
          <w:sz w:val="24"/>
          <w:szCs w:val="24"/>
        </w:rPr>
        <w:t xml:space="preserve"> </w:t>
      </w:r>
      <w:r w:rsidRPr="00664F00">
        <w:rPr>
          <w:rFonts w:ascii="Times New Roman" w:hAnsi="Times New Roman" w:cs="Times New Roman"/>
          <w:color w:val="000000"/>
          <w:sz w:val="24"/>
          <w:szCs w:val="24"/>
        </w:rPr>
        <w:t>seco</w:t>
      </w:r>
      <w:r>
        <w:rPr>
          <w:rFonts w:ascii="Times New Roman" w:hAnsi="Times New Roman" w:cs="Times New Roman"/>
          <w:color w:val="000000"/>
          <w:sz w:val="24"/>
          <w:szCs w:val="24"/>
        </w:rPr>
        <w:t>,</w:t>
      </w:r>
      <w:r w:rsidRPr="00664F00">
        <w:rPr>
          <w:rFonts w:ascii="Times New Roman" w:hAnsi="Times New Roman" w:cs="Times New Roman"/>
          <w:color w:val="000000"/>
          <w:sz w:val="24"/>
          <w:szCs w:val="24"/>
        </w:rPr>
        <w:t xml:space="preserve"> com período quente e úmido de outubro a março (NOVAIS</w:t>
      </w:r>
      <w:r w:rsidR="008939B1">
        <w:rPr>
          <w:rFonts w:ascii="Times New Roman" w:hAnsi="Times New Roman" w:cs="Times New Roman"/>
          <w:color w:val="000000"/>
          <w:sz w:val="24"/>
          <w:szCs w:val="24"/>
        </w:rPr>
        <w:t xml:space="preserve"> et al.</w:t>
      </w:r>
      <w:r w:rsidR="005324D7">
        <w:rPr>
          <w:rFonts w:ascii="Times New Roman" w:hAnsi="Times New Roman" w:cs="Times New Roman"/>
          <w:color w:val="000000"/>
          <w:sz w:val="24"/>
          <w:szCs w:val="24"/>
        </w:rPr>
        <w:t>,</w:t>
      </w:r>
      <w:r w:rsidRPr="00664F00">
        <w:rPr>
          <w:rFonts w:ascii="Times New Roman" w:hAnsi="Times New Roman" w:cs="Times New Roman"/>
          <w:color w:val="000000"/>
          <w:sz w:val="24"/>
          <w:szCs w:val="24"/>
        </w:rPr>
        <w:t xml:space="preserve"> 2018)</w:t>
      </w:r>
      <w:r w:rsidR="00B44741">
        <w:rPr>
          <w:rFonts w:ascii="Times New Roman" w:hAnsi="Times New Roman" w:cs="Times New Roman"/>
          <w:color w:val="000000"/>
          <w:sz w:val="24"/>
          <w:szCs w:val="24"/>
        </w:rPr>
        <w:t>, as novas parcelas devem acontecer em período que favoreça a verificação de partes florais dos espécimes de forma a facilitar os procedimentos de identificação, confirmando inclusive, as espécies em dúvida.</w:t>
      </w:r>
    </w:p>
    <w:p w14:paraId="6AB60816" w14:textId="77777777" w:rsidR="00B44741" w:rsidRDefault="00B44741" w:rsidP="00B0259B">
      <w:pPr>
        <w:spacing w:line="360" w:lineRule="auto"/>
        <w:ind w:firstLine="720"/>
        <w:jc w:val="both"/>
        <w:rPr>
          <w:rFonts w:ascii="Times New Roman" w:hAnsi="Times New Roman" w:cs="Times New Roman"/>
          <w:color w:val="000000"/>
          <w:sz w:val="24"/>
          <w:szCs w:val="24"/>
        </w:rPr>
      </w:pPr>
    </w:p>
    <w:p w14:paraId="79C69EB6" w14:textId="77777777" w:rsidR="00B0259B" w:rsidRDefault="00B0259B" w:rsidP="00271F29">
      <w:pPr>
        <w:spacing w:line="360" w:lineRule="auto"/>
        <w:ind w:firstLine="720"/>
        <w:jc w:val="both"/>
        <w:rPr>
          <w:rFonts w:ascii="Times New Roman" w:hAnsi="Times New Roman" w:cs="Times New Roman"/>
          <w:color w:val="000000"/>
          <w:sz w:val="24"/>
          <w:szCs w:val="24"/>
        </w:rPr>
      </w:pPr>
    </w:p>
    <w:p w14:paraId="1C8EEE48" w14:textId="1971A461" w:rsidR="00A078C8" w:rsidRDefault="003562CF"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r w:rsidRPr="006627A8">
        <w:rPr>
          <w:rFonts w:ascii="Times New Roman" w:eastAsia="Times New Roman" w:hAnsi="Times New Roman" w:cs="Times New Roman"/>
          <w:b/>
          <w:smallCaps/>
          <w:color w:val="1F497D" w:themeColor="text2"/>
          <w:sz w:val="56"/>
          <w:szCs w:val="56"/>
        </w:rPr>
        <w:t xml:space="preserve"> </w:t>
      </w:r>
      <w:r w:rsidR="00A078C8">
        <w:rPr>
          <w:rFonts w:ascii="Times New Roman" w:eastAsia="Times New Roman" w:hAnsi="Times New Roman" w:cs="Times New Roman"/>
          <w:b/>
          <w:smallCaps/>
          <w:color w:val="1F497D" w:themeColor="text2"/>
          <w:sz w:val="24"/>
          <w:szCs w:val="24"/>
        </w:rPr>
        <w:t xml:space="preserve">  </w:t>
      </w:r>
    </w:p>
    <w:p w14:paraId="61D45466" w14:textId="020D2F47" w:rsidR="00124DA2" w:rsidRDefault="003562CF" w:rsidP="00271F29">
      <w:pPr>
        <w:spacing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Embora a área total dos fragmentos analisados seja relativamente pequena, com cerca de </w:t>
      </w:r>
      <w:r w:rsidR="00124DA2">
        <w:rPr>
          <w:rFonts w:ascii="Times New Roman" w:hAnsi="Times New Roman" w:cs="Times New Roman"/>
          <w:color w:val="000000"/>
          <w:sz w:val="24"/>
          <w:szCs w:val="24"/>
        </w:rPr>
        <w:t xml:space="preserve">23 ha, o registro parcial de 68 espécies dentro de 25 famílias </w:t>
      </w:r>
      <w:r w:rsidR="005324D7">
        <w:rPr>
          <w:rFonts w:ascii="Times New Roman" w:hAnsi="Times New Roman" w:cs="Times New Roman"/>
          <w:color w:val="000000"/>
          <w:sz w:val="24"/>
          <w:szCs w:val="24"/>
        </w:rPr>
        <w:t xml:space="preserve">indica considerável  riqueza e </w:t>
      </w:r>
      <w:r w:rsidR="00124DA2">
        <w:rPr>
          <w:rFonts w:ascii="Times New Roman" w:hAnsi="Times New Roman" w:cs="Times New Roman"/>
          <w:color w:val="000000"/>
          <w:sz w:val="24"/>
          <w:szCs w:val="24"/>
        </w:rPr>
        <w:t>diversidade natural da região uma vez ser área de influência dos biomas de Cerrado e Mata Atlântica.</w:t>
      </w:r>
    </w:p>
    <w:p w14:paraId="65AA3288" w14:textId="231F8BAD" w:rsidR="00124DA2" w:rsidRDefault="00124DA2" w:rsidP="00271F29">
      <w:pPr>
        <w:spacing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Após se atingir o esforço amostral adequado e com a devida análise dos resultados totais, prevê-se a elaboração de plano de ação para a recuperação da área da mata ciliar no entorno das três lagoas que restaram do antigo córrego e assim, futuramente, restaurar o manancial que contribui para a microbacia do córrego da mandioca.</w:t>
      </w:r>
    </w:p>
    <w:p w14:paraId="7C15D672" w14:textId="089E11A9" w:rsidR="00A078C8" w:rsidRDefault="00A078C8" w:rsidP="00A078C8">
      <w:pPr>
        <w:pStyle w:val="Corpodetexto"/>
        <w:spacing w:before="94" w:line="244" w:lineRule="auto"/>
        <w:ind w:left="940" w:right="38"/>
        <w:jc w:val="both"/>
        <w:rPr>
          <w:color w:val="231F20"/>
          <w:w w:val="95"/>
          <w:lang w:val="pt-BR"/>
        </w:rPr>
      </w:pPr>
    </w:p>
    <w:p w14:paraId="33183991" w14:textId="436539DB" w:rsidR="00524386" w:rsidRDefault="00524386" w:rsidP="00A078C8">
      <w:pPr>
        <w:pStyle w:val="Corpodetexto"/>
        <w:spacing w:before="94" w:line="244" w:lineRule="auto"/>
        <w:ind w:left="940" w:right="38"/>
        <w:jc w:val="both"/>
        <w:rPr>
          <w:color w:val="231F20"/>
          <w:w w:val="95"/>
          <w:lang w:val="pt-BR"/>
        </w:rPr>
      </w:pPr>
    </w:p>
    <w:p w14:paraId="605BFFBE" w14:textId="77777777" w:rsidR="00524386" w:rsidRDefault="00524386" w:rsidP="00524386">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14:paraId="446F1482" w14:textId="77777777" w:rsidR="00524386" w:rsidRPr="00860489" w:rsidRDefault="00524386" w:rsidP="00B44741">
      <w:pPr>
        <w:spacing w:line="360" w:lineRule="auto"/>
        <w:ind w:firstLine="720"/>
        <w:jc w:val="both"/>
        <w:rPr>
          <w:rFonts w:ascii="Times New Roman" w:eastAsia="Times New Roman" w:hAnsi="Times New Roman" w:cs="Times New Roman"/>
          <w:bCs/>
          <w:smallCaps/>
          <w:color w:val="000000" w:themeColor="text1"/>
          <w:sz w:val="24"/>
          <w:szCs w:val="24"/>
        </w:rPr>
      </w:pPr>
      <w:r>
        <w:rPr>
          <w:rFonts w:ascii="Times New Roman" w:eastAsia="Times New Roman" w:hAnsi="Times New Roman" w:cs="Times New Roman"/>
          <w:bCs/>
          <w:color w:val="000000" w:themeColor="text1"/>
          <w:sz w:val="24"/>
          <w:szCs w:val="24"/>
        </w:rPr>
        <w:t>Agradecimentos especiais aos senhores Sebastião Aparecido Ferreira e Clarindo Martins Alves pela valiosa contribuição na nomenclatura dos nomes vulgares das espécies coletadas no trabalho.</w:t>
      </w:r>
    </w:p>
    <w:p w14:paraId="74729C0F" w14:textId="77777777" w:rsidR="00524386" w:rsidRDefault="00524386" w:rsidP="00524386">
      <w:pPr>
        <w:spacing w:line="360" w:lineRule="auto"/>
        <w:rPr>
          <w:rFonts w:ascii="Times New Roman" w:eastAsia="Times New Roman" w:hAnsi="Times New Roman" w:cs="Times New Roman"/>
          <w:b/>
          <w:smallCaps/>
          <w:color w:val="1F497D" w:themeColor="text2"/>
        </w:rPr>
      </w:pPr>
    </w:p>
    <w:p w14:paraId="045C34A3" w14:textId="77777777" w:rsidR="00524386" w:rsidRDefault="00524386" w:rsidP="00A078C8">
      <w:pPr>
        <w:pStyle w:val="Corpodetexto"/>
        <w:spacing w:before="94" w:line="244" w:lineRule="auto"/>
        <w:ind w:left="940" w:right="38"/>
        <w:jc w:val="both"/>
        <w:rPr>
          <w:color w:val="231F20"/>
          <w:w w:val="95"/>
          <w:lang w:val="pt-BR"/>
        </w:rPr>
      </w:pPr>
    </w:p>
    <w:p w14:paraId="6CD0C1EE"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4F460389" w14:textId="7ECB394A" w:rsidR="00253E33" w:rsidRPr="00253E33" w:rsidRDefault="00253E33" w:rsidP="00253E33">
      <w:pPr>
        <w:pBdr>
          <w:top w:val="nil"/>
          <w:left w:val="nil"/>
          <w:bottom w:val="nil"/>
          <w:right w:val="nil"/>
          <w:between w:val="nil"/>
        </w:pBdr>
        <w:rPr>
          <w:rFonts w:ascii="Times New Roman" w:hAnsi="Times New Roman" w:cs="Times New Roman"/>
        </w:rPr>
      </w:pPr>
      <w:r w:rsidRPr="00253E33">
        <w:rPr>
          <w:rFonts w:ascii="Times New Roman" w:hAnsi="Times New Roman" w:cs="Times New Roman"/>
        </w:rPr>
        <w:t xml:space="preserve">ANDRADE, J.; SANQUETTA, C.R; UGAYA, C. Identificação de Áreas Prioritárias para Recuperação da Mata Ciliar na UHE Salto Caxias. </w:t>
      </w:r>
      <w:r w:rsidRPr="00253E33">
        <w:rPr>
          <w:rFonts w:ascii="Times New Roman" w:hAnsi="Times New Roman" w:cs="Times New Roman"/>
          <w:b/>
          <w:bCs/>
        </w:rPr>
        <w:t>Espaço Energia</w:t>
      </w:r>
      <w:r w:rsidRPr="00253E33">
        <w:rPr>
          <w:rFonts w:ascii="Times New Roman" w:hAnsi="Times New Roman" w:cs="Times New Roman"/>
        </w:rPr>
        <w:t>, n.3, p.6-13, 2005.</w:t>
      </w:r>
    </w:p>
    <w:p w14:paraId="4C028233" w14:textId="77777777" w:rsidR="00253E33" w:rsidRPr="00253E33" w:rsidRDefault="00253E33" w:rsidP="00253E33">
      <w:pPr>
        <w:pBdr>
          <w:top w:val="nil"/>
          <w:left w:val="nil"/>
          <w:bottom w:val="nil"/>
          <w:right w:val="nil"/>
          <w:between w:val="nil"/>
        </w:pBdr>
        <w:rPr>
          <w:rFonts w:ascii="Times New Roman" w:hAnsi="Times New Roman" w:cs="Times New Roman"/>
          <w:color w:val="FF0000"/>
        </w:rPr>
      </w:pPr>
      <w:r w:rsidRPr="00253E33">
        <w:rPr>
          <w:rFonts w:ascii="Times New Roman" w:hAnsi="Times New Roman" w:cs="Times New Roman"/>
          <w:color w:val="FF0000"/>
        </w:rPr>
        <w:t xml:space="preserve"> </w:t>
      </w:r>
    </w:p>
    <w:p w14:paraId="1749B9CB" w14:textId="77777777" w:rsidR="00253E33" w:rsidRPr="00253E33" w:rsidRDefault="00253E33" w:rsidP="00253E33">
      <w:pPr>
        <w:pBdr>
          <w:top w:val="nil"/>
          <w:left w:val="nil"/>
          <w:bottom w:val="nil"/>
          <w:right w:val="nil"/>
          <w:between w:val="nil"/>
        </w:pBdr>
        <w:rPr>
          <w:rFonts w:ascii="Times New Roman" w:hAnsi="Times New Roman" w:cs="Times New Roman"/>
        </w:rPr>
      </w:pPr>
      <w:r w:rsidRPr="00253E33">
        <w:rPr>
          <w:rFonts w:ascii="Times New Roman" w:hAnsi="Times New Roman" w:cs="Times New Roman"/>
        </w:rPr>
        <w:t xml:space="preserve">ATTANASIO, C.M; GANDOLFI, S.; RODRIGUES, R.R. </w:t>
      </w:r>
      <w:r w:rsidRPr="00253E33">
        <w:rPr>
          <w:rFonts w:ascii="Times New Roman" w:hAnsi="Times New Roman" w:cs="Times New Roman"/>
          <w:b/>
          <w:bCs/>
        </w:rPr>
        <w:t>Manual de recuperação de matas ciliares para produtores rurais.</w:t>
      </w:r>
      <w:r w:rsidRPr="00253E33">
        <w:rPr>
          <w:rFonts w:ascii="Times New Roman" w:hAnsi="Times New Roman" w:cs="Times New Roman"/>
        </w:rPr>
        <w:t xml:space="preserve"> Secr. Agric. Abastecimento do Estado de São Paulo/ Secr. Estadual de Meio Ambiente de São Paulo, 2006.</w:t>
      </w:r>
    </w:p>
    <w:p w14:paraId="02695D5E" w14:textId="77777777" w:rsidR="00253E33" w:rsidRPr="00253E33" w:rsidRDefault="00253E33" w:rsidP="00253E33">
      <w:pPr>
        <w:pBdr>
          <w:top w:val="nil"/>
          <w:left w:val="nil"/>
          <w:bottom w:val="nil"/>
          <w:right w:val="nil"/>
          <w:between w:val="nil"/>
        </w:pBdr>
        <w:rPr>
          <w:rFonts w:ascii="Times New Roman" w:hAnsi="Times New Roman" w:cs="Times New Roman"/>
          <w:color w:val="FF0000"/>
        </w:rPr>
      </w:pPr>
    </w:p>
    <w:p w14:paraId="5E8C1802" w14:textId="68D39CB0" w:rsidR="00082777" w:rsidRPr="00253E33" w:rsidRDefault="00253E33" w:rsidP="00253E33">
      <w:pPr>
        <w:pBdr>
          <w:top w:val="nil"/>
          <w:left w:val="nil"/>
          <w:bottom w:val="nil"/>
          <w:right w:val="nil"/>
          <w:between w:val="nil"/>
        </w:pBdr>
        <w:rPr>
          <w:rFonts w:ascii="Times New Roman" w:hAnsi="Times New Roman" w:cs="Times New Roman"/>
        </w:rPr>
      </w:pPr>
      <w:r w:rsidRPr="00253E33">
        <w:rPr>
          <w:rFonts w:ascii="Times New Roman" w:hAnsi="Times New Roman" w:cs="Times New Roman"/>
        </w:rPr>
        <w:t xml:space="preserve">BARBOSA, F. D. </w:t>
      </w:r>
      <w:r w:rsidRPr="00253E33">
        <w:rPr>
          <w:rFonts w:ascii="Times New Roman" w:hAnsi="Times New Roman" w:cs="Times New Roman"/>
          <w:b/>
          <w:bCs/>
        </w:rPr>
        <w:t>Comitês de Bacias Hidrográficas, representação e participação: desafios e possibilidades à gestão da água e dos recursos hídricos no Brasil</w:t>
      </w:r>
      <w:r w:rsidRPr="00253E33">
        <w:rPr>
          <w:rFonts w:ascii="Times New Roman" w:hAnsi="Times New Roman" w:cs="Times New Roman"/>
        </w:rPr>
        <w:t>. Tese de Doutorado - Universidade Federal de São Carlos, São Carlos, SP, 2019.</w:t>
      </w:r>
    </w:p>
    <w:p w14:paraId="344B5A6C" w14:textId="77777777" w:rsidR="00253E33" w:rsidRPr="00082777" w:rsidRDefault="00253E33" w:rsidP="00082777">
      <w:pPr>
        <w:pBdr>
          <w:top w:val="nil"/>
          <w:left w:val="nil"/>
          <w:bottom w:val="nil"/>
          <w:right w:val="nil"/>
          <w:between w:val="nil"/>
        </w:pBdr>
        <w:rPr>
          <w:rFonts w:ascii="Times New Roman" w:hAnsi="Times New Roman" w:cs="Times New Roman"/>
          <w:color w:val="FF0000"/>
        </w:rPr>
      </w:pPr>
    </w:p>
    <w:p w14:paraId="6BAE1F93" w14:textId="5FFC84DE" w:rsidR="001E34B6" w:rsidRDefault="00082777" w:rsidP="00082777">
      <w:pPr>
        <w:pBdr>
          <w:top w:val="nil"/>
          <w:left w:val="nil"/>
          <w:bottom w:val="nil"/>
          <w:right w:val="nil"/>
          <w:between w:val="nil"/>
        </w:pBdr>
        <w:rPr>
          <w:rFonts w:ascii="Times New Roman" w:hAnsi="Times New Roman" w:cs="Times New Roman"/>
        </w:rPr>
      </w:pPr>
      <w:r w:rsidRPr="00082777">
        <w:rPr>
          <w:rFonts w:ascii="Times New Roman" w:hAnsi="Times New Roman" w:cs="Times New Roman"/>
        </w:rPr>
        <w:t xml:space="preserve">BICUDO, C.E.M.; TUNDISI, J.G.; SCHEUENSTUHL, M.C.B. </w:t>
      </w:r>
      <w:r w:rsidRPr="00082777">
        <w:rPr>
          <w:rFonts w:ascii="Times New Roman" w:hAnsi="Times New Roman" w:cs="Times New Roman"/>
          <w:b/>
          <w:bCs/>
        </w:rPr>
        <w:t>Águas do Brasil: análises estratégicas</w:t>
      </w:r>
      <w:r w:rsidRPr="00082777">
        <w:rPr>
          <w:rFonts w:ascii="Times New Roman" w:hAnsi="Times New Roman" w:cs="Times New Roman"/>
        </w:rPr>
        <w:t>. São Paulo: Instituto de Botânica, 2010, 224 p</w:t>
      </w:r>
      <w:r>
        <w:rPr>
          <w:rFonts w:ascii="Times New Roman" w:hAnsi="Times New Roman" w:cs="Times New Roman"/>
        </w:rPr>
        <w:t>.</w:t>
      </w:r>
    </w:p>
    <w:p w14:paraId="75821E06" w14:textId="1BC6C32B" w:rsidR="00EC7F89" w:rsidRDefault="00EC7F89" w:rsidP="00082777">
      <w:pPr>
        <w:pBdr>
          <w:top w:val="nil"/>
          <w:left w:val="nil"/>
          <w:bottom w:val="nil"/>
          <w:right w:val="nil"/>
          <w:between w:val="nil"/>
        </w:pBdr>
        <w:rPr>
          <w:rFonts w:ascii="Times New Roman" w:hAnsi="Times New Roman" w:cs="Times New Roman"/>
        </w:rPr>
      </w:pPr>
    </w:p>
    <w:p w14:paraId="333A0D2E" w14:textId="614A7522" w:rsidR="00EC7F89" w:rsidRDefault="00EC7F89" w:rsidP="00EC7F89">
      <w:pPr>
        <w:pBdr>
          <w:top w:val="nil"/>
          <w:left w:val="nil"/>
          <w:bottom w:val="nil"/>
          <w:right w:val="nil"/>
          <w:between w:val="nil"/>
        </w:pBdr>
        <w:rPr>
          <w:rFonts w:ascii="Times New Roman" w:hAnsi="Times New Roman" w:cs="Times New Roman"/>
        </w:rPr>
      </w:pPr>
      <w:r w:rsidRPr="00EC7F89">
        <w:rPr>
          <w:rFonts w:ascii="Times New Roman" w:hAnsi="Times New Roman" w:cs="Times New Roman"/>
        </w:rPr>
        <w:t>B</w:t>
      </w:r>
      <w:r>
        <w:rPr>
          <w:rFonts w:ascii="Times New Roman" w:hAnsi="Times New Roman" w:cs="Times New Roman"/>
        </w:rPr>
        <w:t xml:space="preserve">ORÉM, R.A.T.; RAMOS, D.P. </w:t>
      </w:r>
      <w:r w:rsidRPr="00EC7F89">
        <w:rPr>
          <w:rFonts w:ascii="Times New Roman" w:hAnsi="Times New Roman" w:cs="Times New Roman"/>
        </w:rPr>
        <w:t>Fitossociologia do estrato</w:t>
      </w:r>
      <w:r>
        <w:rPr>
          <w:rFonts w:ascii="Times New Roman" w:hAnsi="Times New Roman" w:cs="Times New Roman"/>
        </w:rPr>
        <w:t xml:space="preserve"> </w:t>
      </w:r>
      <w:r w:rsidRPr="00EC7F89">
        <w:rPr>
          <w:rFonts w:ascii="Times New Roman" w:hAnsi="Times New Roman" w:cs="Times New Roman"/>
        </w:rPr>
        <w:t xml:space="preserve">arbóreo em uma </w:t>
      </w:r>
      <w:proofErr w:type="spellStart"/>
      <w:r w:rsidRPr="00EC7F89">
        <w:rPr>
          <w:rFonts w:ascii="Times New Roman" w:hAnsi="Times New Roman" w:cs="Times New Roman"/>
        </w:rPr>
        <w:t>toposseqüência</w:t>
      </w:r>
      <w:proofErr w:type="spellEnd"/>
      <w:r w:rsidRPr="00EC7F89">
        <w:rPr>
          <w:rFonts w:ascii="Times New Roman" w:hAnsi="Times New Roman" w:cs="Times New Roman"/>
        </w:rPr>
        <w:t xml:space="preserve"> alterada de mata</w:t>
      </w:r>
      <w:r>
        <w:rPr>
          <w:rFonts w:ascii="Times New Roman" w:hAnsi="Times New Roman" w:cs="Times New Roman"/>
        </w:rPr>
        <w:t xml:space="preserve"> </w:t>
      </w:r>
      <w:r w:rsidRPr="00EC7F89">
        <w:rPr>
          <w:rFonts w:ascii="Times New Roman" w:hAnsi="Times New Roman" w:cs="Times New Roman"/>
        </w:rPr>
        <w:t xml:space="preserve">Atlântica, no município de Silva Jardim - RJ. </w:t>
      </w:r>
      <w:r w:rsidRPr="00EC7F89">
        <w:rPr>
          <w:rFonts w:ascii="Times New Roman" w:hAnsi="Times New Roman" w:cs="Times New Roman"/>
          <w:b/>
          <w:bCs/>
        </w:rPr>
        <w:t>Revista Árvore</w:t>
      </w:r>
      <w:r>
        <w:rPr>
          <w:rFonts w:ascii="Times New Roman" w:hAnsi="Times New Roman" w:cs="Times New Roman"/>
          <w:b/>
          <w:bCs/>
        </w:rPr>
        <w:t>,</w:t>
      </w:r>
      <w:r w:rsidRPr="00EC7F89">
        <w:rPr>
          <w:rFonts w:ascii="Times New Roman" w:hAnsi="Times New Roman" w:cs="Times New Roman"/>
        </w:rPr>
        <w:t xml:space="preserve"> </w:t>
      </w:r>
      <w:r>
        <w:rPr>
          <w:rFonts w:ascii="Times New Roman" w:hAnsi="Times New Roman" w:cs="Times New Roman"/>
        </w:rPr>
        <w:t>v.</w:t>
      </w:r>
      <w:r w:rsidRPr="00EC7F89">
        <w:rPr>
          <w:rFonts w:ascii="Times New Roman" w:hAnsi="Times New Roman" w:cs="Times New Roman"/>
        </w:rPr>
        <w:t>25</w:t>
      </w:r>
      <w:r>
        <w:rPr>
          <w:rFonts w:ascii="Times New Roman" w:hAnsi="Times New Roman" w:cs="Times New Roman"/>
        </w:rPr>
        <w:t xml:space="preserve">, n. </w:t>
      </w:r>
      <w:r w:rsidRPr="00EC7F89">
        <w:rPr>
          <w:rFonts w:ascii="Times New Roman" w:hAnsi="Times New Roman" w:cs="Times New Roman"/>
        </w:rPr>
        <w:t>1</w:t>
      </w:r>
      <w:r>
        <w:rPr>
          <w:rFonts w:ascii="Times New Roman" w:hAnsi="Times New Roman" w:cs="Times New Roman"/>
        </w:rPr>
        <w:t xml:space="preserve">, p. </w:t>
      </w:r>
      <w:r w:rsidRPr="00EC7F89">
        <w:rPr>
          <w:rFonts w:ascii="Times New Roman" w:hAnsi="Times New Roman" w:cs="Times New Roman"/>
        </w:rPr>
        <w:t>131-140</w:t>
      </w:r>
      <w:r>
        <w:rPr>
          <w:rFonts w:ascii="Times New Roman" w:hAnsi="Times New Roman" w:cs="Times New Roman"/>
        </w:rPr>
        <w:t>, 2001</w:t>
      </w:r>
      <w:r w:rsidRPr="00EC7F89">
        <w:rPr>
          <w:rFonts w:ascii="Times New Roman" w:hAnsi="Times New Roman" w:cs="Times New Roman"/>
        </w:rPr>
        <w:t>.</w:t>
      </w:r>
    </w:p>
    <w:p w14:paraId="3434A3F0" w14:textId="6281F824" w:rsidR="00082777" w:rsidRDefault="00082777" w:rsidP="00082777">
      <w:pPr>
        <w:pBdr>
          <w:top w:val="nil"/>
          <w:left w:val="nil"/>
          <w:bottom w:val="nil"/>
          <w:right w:val="nil"/>
          <w:between w:val="nil"/>
        </w:pBdr>
        <w:rPr>
          <w:rFonts w:ascii="Times New Roman" w:hAnsi="Times New Roman" w:cs="Times New Roman"/>
        </w:rPr>
      </w:pPr>
    </w:p>
    <w:p w14:paraId="0538C113" w14:textId="20B2DAE9" w:rsidR="00082777" w:rsidRDefault="00082777" w:rsidP="00082777">
      <w:pPr>
        <w:pBdr>
          <w:top w:val="nil"/>
          <w:left w:val="nil"/>
          <w:bottom w:val="nil"/>
          <w:right w:val="nil"/>
          <w:between w:val="nil"/>
        </w:pBdr>
        <w:rPr>
          <w:rFonts w:ascii="Times New Roman" w:hAnsi="Times New Roman" w:cs="Times New Roman"/>
        </w:rPr>
      </w:pPr>
      <w:r w:rsidRPr="00082777">
        <w:rPr>
          <w:rFonts w:ascii="Times New Roman" w:hAnsi="Times New Roman" w:cs="Times New Roman"/>
        </w:rPr>
        <w:t>C</w:t>
      </w:r>
      <w:r>
        <w:rPr>
          <w:rFonts w:ascii="Times New Roman" w:hAnsi="Times New Roman" w:cs="Times New Roman"/>
        </w:rPr>
        <w:t xml:space="preserve">ARVALHO, L.M.T.; ACERBI JUNIOR, F.W.; SCOLFORO, J.R.S.; CAVALCANTI, H.C. </w:t>
      </w:r>
      <w:r w:rsidRPr="00082777">
        <w:rPr>
          <w:rFonts w:ascii="Times New Roman" w:hAnsi="Times New Roman" w:cs="Times New Roman"/>
        </w:rPr>
        <w:t>Cavalcanti Monitoramento da Flora Nativa e dos Reflorestamentos de Minas Gerais entre 2005 e 2007</w:t>
      </w:r>
      <w:r>
        <w:rPr>
          <w:rFonts w:ascii="Times New Roman" w:hAnsi="Times New Roman" w:cs="Times New Roman"/>
        </w:rPr>
        <w:t xml:space="preserve">. </w:t>
      </w:r>
      <w:r w:rsidR="00EC7F89" w:rsidRPr="00EC7F89">
        <w:rPr>
          <w:rFonts w:ascii="Times New Roman" w:hAnsi="Times New Roman" w:cs="Times New Roman"/>
          <w:b/>
          <w:bCs/>
        </w:rPr>
        <w:t>Anais ...</w:t>
      </w:r>
      <w:r w:rsidR="00EC7F89">
        <w:rPr>
          <w:rFonts w:ascii="Times New Roman" w:hAnsi="Times New Roman" w:cs="Times New Roman"/>
        </w:rPr>
        <w:t xml:space="preserve"> </w:t>
      </w:r>
      <w:r>
        <w:rPr>
          <w:rFonts w:ascii="Times New Roman" w:hAnsi="Times New Roman" w:cs="Times New Roman"/>
        </w:rPr>
        <w:t xml:space="preserve">XIV Simpósio Brasileiro de Sensoriamento Remoto, Natal, </w:t>
      </w:r>
      <w:r w:rsidR="00EC7F89">
        <w:rPr>
          <w:rFonts w:ascii="Times New Roman" w:hAnsi="Times New Roman" w:cs="Times New Roman"/>
        </w:rPr>
        <w:t>RN,</w:t>
      </w:r>
      <w:r>
        <w:rPr>
          <w:rFonts w:ascii="Times New Roman" w:hAnsi="Times New Roman" w:cs="Times New Roman"/>
        </w:rPr>
        <w:t xml:space="preserve"> 2009</w:t>
      </w:r>
      <w:r w:rsidR="00EC7F89">
        <w:rPr>
          <w:rFonts w:ascii="Times New Roman" w:hAnsi="Times New Roman" w:cs="Times New Roman"/>
        </w:rPr>
        <w:t>.</w:t>
      </w:r>
      <w:r w:rsidR="008E26E7">
        <w:rPr>
          <w:rFonts w:ascii="Times New Roman" w:hAnsi="Times New Roman" w:cs="Times New Roman"/>
        </w:rPr>
        <w:t xml:space="preserve"> pp. 2653-2660.</w:t>
      </w:r>
    </w:p>
    <w:p w14:paraId="34306F2B" w14:textId="4125A4FB" w:rsidR="00082777" w:rsidRDefault="00082777" w:rsidP="00082777">
      <w:pPr>
        <w:pBdr>
          <w:top w:val="nil"/>
          <w:left w:val="nil"/>
          <w:bottom w:val="nil"/>
          <w:right w:val="nil"/>
          <w:between w:val="nil"/>
        </w:pBdr>
        <w:rPr>
          <w:rFonts w:ascii="Times New Roman" w:hAnsi="Times New Roman" w:cs="Times New Roman"/>
        </w:rPr>
      </w:pPr>
    </w:p>
    <w:p w14:paraId="535FF0BB" w14:textId="5D3FF6CA" w:rsidR="001E34B6" w:rsidRPr="001E34B6" w:rsidRDefault="001E34B6" w:rsidP="001E34B6">
      <w:pPr>
        <w:pBdr>
          <w:top w:val="nil"/>
          <w:left w:val="nil"/>
          <w:bottom w:val="nil"/>
          <w:right w:val="nil"/>
          <w:between w:val="nil"/>
        </w:pBdr>
        <w:rPr>
          <w:rFonts w:ascii="Times New Roman" w:hAnsi="Times New Roman" w:cs="Times New Roman"/>
        </w:rPr>
      </w:pPr>
      <w:r w:rsidRPr="001E34B6">
        <w:rPr>
          <w:rFonts w:ascii="Times New Roman" w:hAnsi="Times New Roman" w:cs="Times New Roman"/>
        </w:rPr>
        <w:t>CHAVES, A.C.G; SANTOS, R.M.S; SANTOS, J.O; FERNANDES, A.A.F; MARACAJÁ,</w:t>
      </w:r>
    </w:p>
    <w:p w14:paraId="22A31C10" w14:textId="73823472" w:rsidR="001E34B6" w:rsidRDefault="001E34B6" w:rsidP="001E34B6">
      <w:pPr>
        <w:pBdr>
          <w:top w:val="nil"/>
          <w:left w:val="nil"/>
          <w:bottom w:val="nil"/>
          <w:right w:val="nil"/>
          <w:between w:val="nil"/>
        </w:pBdr>
        <w:rPr>
          <w:rFonts w:ascii="Times New Roman" w:hAnsi="Times New Roman" w:cs="Times New Roman"/>
        </w:rPr>
      </w:pPr>
      <w:r w:rsidRPr="001E34B6">
        <w:rPr>
          <w:rFonts w:ascii="Times New Roman" w:hAnsi="Times New Roman" w:cs="Times New Roman"/>
        </w:rPr>
        <w:t xml:space="preserve">P.B. A importância dos levantamentos florístico e </w:t>
      </w:r>
      <w:proofErr w:type="spellStart"/>
      <w:r w:rsidRPr="001E34B6">
        <w:rPr>
          <w:rFonts w:ascii="Times New Roman" w:hAnsi="Times New Roman" w:cs="Times New Roman"/>
        </w:rPr>
        <w:t>fitossociológico</w:t>
      </w:r>
      <w:proofErr w:type="spellEnd"/>
      <w:r w:rsidRPr="001E34B6">
        <w:rPr>
          <w:rFonts w:ascii="Times New Roman" w:hAnsi="Times New Roman" w:cs="Times New Roman"/>
        </w:rPr>
        <w:t xml:space="preserve"> para a conservação e preservação das florestas. </w:t>
      </w:r>
      <w:r w:rsidRPr="001E34B6">
        <w:rPr>
          <w:rFonts w:ascii="Times New Roman" w:hAnsi="Times New Roman" w:cs="Times New Roman"/>
          <w:b/>
          <w:bCs/>
        </w:rPr>
        <w:t>Revista ACSA</w:t>
      </w:r>
      <w:r>
        <w:rPr>
          <w:rFonts w:ascii="Times New Roman" w:hAnsi="Times New Roman" w:cs="Times New Roman"/>
        </w:rPr>
        <w:t>,</w:t>
      </w:r>
      <w:r w:rsidR="00B44741">
        <w:rPr>
          <w:rFonts w:ascii="Times New Roman" w:hAnsi="Times New Roman" w:cs="Times New Roman"/>
        </w:rPr>
        <w:t xml:space="preserve"> UFCG, v</w:t>
      </w:r>
      <w:r w:rsidRPr="001E34B6">
        <w:rPr>
          <w:rFonts w:ascii="Times New Roman" w:hAnsi="Times New Roman" w:cs="Times New Roman"/>
        </w:rPr>
        <w:t>. 9, n. 2, p. 42-48, 2013.</w:t>
      </w:r>
    </w:p>
    <w:p w14:paraId="2FAAE54A" w14:textId="4A2B0D57" w:rsidR="00F443E0" w:rsidRDefault="00F443E0" w:rsidP="001E34B6">
      <w:pPr>
        <w:pBdr>
          <w:top w:val="nil"/>
          <w:left w:val="nil"/>
          <w:bottom w:val="nil"/>
          <w:right w:val="nil"/>
          <w:between w:val="nil"/>
        </w:pBdr>
        <w:rPr>
          <w:rFonts w:ascii="Times New Roman" w:hAnsi="Times New Roman" w:cs="Times New Roman"/>
        </w:rPr>
      </w:pPr>
    </w:p>
    <w:p w14:paraId="70ABAB0E" w14:textId="013AFFC1" w:rsidR="00F443E0" w:rsidRPr="001E34B6" w:rsidRDefault="00F443E0" w:rsidP="00F443E0">
      <w:pPr>
        <w:pBdr>
          <w:top w:val="nil"/>
          <w:left w:val="nil"/>
          <w:bottom w:val="nil"/>
          <w:right w:val="nil"/>
          <w:between w:val="nil"/>
        </w:pBdr>
        <w:rPr>
          <w:rFonts w:ascii="Times New Roman" w:hAnsi="Times New Roman" w:cs="Times New Roman"/>
        </w:rPr>
      </w:pPr>
      <w:r w:rsidRPr="00F443E0">
        <w:rPr>
          <w:rFonts w:ascii="Times New Roman" w:hAnsi="Times New Roman" w:cs="Times New Roman"/>
        </w:rPr>
        <w:t>C</w:t>
      </w:r>
      <w:r>
        <w:rPr>
          <w:rFonts w:ascii="Times New Roman" w:hAnsi="Times New Roman" w:cs="Times New Roman"/>
        </w:rPr>
        <w:t xml:space="preserve">ULLEN JUNIOR, L. RUDRAN, R.; VALLADARES-PADUA, C. </w:t>
      </w:r>
      <w:r w:rsidRPr="00F443E0">
        <w:rPr>
          <w:rFonts w:ascii="Times New Roman" w:hAnsi="Times New Roman" w:cs="Times New Roman"/>
          <w:b/>
          <w:bCs/>
        </w:rPr>
        <w:t>Métodos de estudo em biologia da conservação e manejo da vida silvestre</w:t>
      </w:r>
      <w:r w:rsidRPr="00F443E0">
        <w:rPr>
          <w:rFonts w:ascii="Times New Roman" w:hAnsi="Times New Roman" w:cs="Times New Roman"/>
        </w:rPr>
        <w:t>. Ed. da UFPR</w:t>
      </w:r>
      <w:r>
        <w:rPr>
          <w:rFonts w:ascii="Times New Roman" w:hAnsi="Times New Roman" w:cs="Times New Roman"/>
        </w:rPr>
        <w:t xml:space="preserve">, Curitiba, </w:t>
      </w:r>
      <w:r w:rsidRPr="00F443E0">
        <w:rPr>
          <w:rFonts w:ascii="Times New Roman" w:hAnsi="Times New Roman" w:cs="Times New Roman"/>
        </w:rPr>
        <w:t>Fundação O Boticário</w:t>
      </w:r>
      <w:r>
        <w:rPr>
          <w:rFonts w:ascii="Times New Roman" w:hAnsi="Times New Roman" w:cs="Times New Roman"/>
        </w:rPr>
        <w:t xml:space="preserve"> </w:t>
      </w:r>
      <w:r w:rsidRPr="00F443E0">
        <w:rPr>
          <w:rFonts w:ascii="Times New Roman" w:hAnsi="Times New Roman" w:cs="Times New Roman"/>
        </w:rPr>
        <w:t>de Proteção à Natureza; 2004.</w:t>
      </w:r>
    </w:p>
    <w:p w14:paraId="66785B64" w14:textId="77777777" w:rsidR="001E34B6" w:rsidRPr="001E34B6" w:rsidRDefault="001E34B6" w:rsidP="001E34B6">
      <w:pPr>
        <w:pBdr>
          <w:top w:val="nil"/>
          <w:left w:val="nil"/>
          <w:bottom w:val="nil"/>
          <w:right w:val="nil"/>
          <w:between w:val="nil"/>
        </w:pBdr>
        <w:rPr>
          <w:rFonts w:ascii="Times New Roman" w:hAnsi="Times New Roman" w:cs="Times New Roman"/>
          <w:color w:val="FF0000"/>
        </w:rPr>
      </w:pPr>
      <w:r w:rsidRPr="001E34B6">
        <w:rPr>
          <w:rFonts w:ascii="Times New Roman" w:hAnsi="Times New Roman" w:cs="Times New Roman"/>
          <w:color w:val="FF0000"/>
        </w:rPr>
        <w:t xml:space="preserve"> </w:t>
      </w:r>
    </w:p>
    <w:p w14:paraId="4CC49BB8" w14:textId="77777777" w:rsidR="001E34B6" w:rsidRPr="00AF01EC" w:rsidRDefault="001E34B6" w:rsidP="001E34B6">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 xml:space="preserve">DOWBOR, L.; TAGNIN, R. A. </w:t>
      </w:r>
      <w:r w:rsidRPr="00AF01EC">
        <w:rPr>
          <w:rFonts w:ascii="Times New Roman" w:hAnsi="Times New Roman" w:cs="Times New Roman"/>
          <w:b/>
          <w:bCs/>
        </w:rPr>
        <w:t xml:space="preserve">Administrando a água como se fosse importante: Gestão Ambiental e Sustentabilidade. </w:t>
      </w:r>
      <w:r w:rsidRPr="00AF01EC">
        <w:rPr>
          <w:rFonts w:ascii="Times New Roman" w:hAnsi="Times New Roman" w:cs="Times New Roman"/>
        </w:rPr>
        <w:t>São Paulo: Editora Senac, 2005.</w:t>
      </w:r>
    </w:p>
    <w:p w14:paraId="2D96D1DD" w14:textId="77777777" w:rsidR="001E34B6" w:rsidRPr="001E34B6" w:rsidRDefault="001E34B6" w:rsidP="001E34B6">
      <w:pPr>
        <w:pBdr>
          <w:top w:val="nil"/>
          <w:left w:val="nil"/>
          <w:bottom w:val="nil"/>
          <w:right w:val="nil"/>
          <w:between w:val="nil"/>
        </w:pBdr>
        <w:rPr>
          <w:rFonts w:ascii="Times New Roman" w:hAnsi="Times New Roman" w:cs="Times New Roman"/>
          <w:color w:val="FF0000"/>
        </w:rPr>
      </w:pPr>
    </w:p>
    <w:p w14:paraId="0DFDD3F8" w14:textId="44D0F178" w:rsidR="001E34B6" w:rsidRPr="00AF01EC" w:rsidRDefault="001E34B6" w:rsidP="001E34B6">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D</w:t>
      </w:r>
      <w:r w:rsidR="00AF01EC" w:rsidRPr="00AF01EC">
        <w:rPr>
          <w:rFonts w:ascii="Times New Roman" w:hAnsi="Times New Roman" w:cs="Times New Roman"/>
        </w:rPr>
        <w:t>URIGAN</w:t>
      </w:r>
      <w:r w:rsidRPr="00AF01EC">
        <w:rPr>
          <w:rFonts w:ascii="Times New Roman" w:hAnsi="Times New Roman" w:cs="Times New Roman"/>
        </w:rPr>
        <w:t xml:space="preserve"> G. Métodos para análise de vegetação arbórea. </w:t>
      </w:r>
      <w:r w:rsidRPr="00AF01EC">
        <w:rPr>
          <w:rFonts w:ascii="Times New Roman" w:hAnsi="Times New Roman" w:cs="Times New Roman"/>
          <w:i/>
          <w:iCs/>
        </w:rPr>
        <w:t>In</w:t>
      </w:r>
      <w:r w:rsidRPr="00AF01EC">
        <w:rPr>
          <w:rFonts w:ascii="Times New Roman" w:hAnsi="Times New Roman" w:cs="Times New Roman"/>
        </w:rPr>
        <w:t xml:space="preserve">: </w:t>
      </w:r>
      <w:proofErr w:type="spellStart"/>
      <w:r w:rsidRPr="00AF01EC">
        <w:rPr>
          <w:rFonts w:ascii="Times New Roman" w:hAnsi="Times New Roman" w:cs="Times New Roman"/>
        </w:rPr>
        <w:t>Cullen</w:t>
      </w:r>
      <w:proofErr w:type="spellEnd"/>
      <w:r w:rsidRPr="00AF01EC">
        <w:rPr>
          <w:rFonts w:ascii="Times New Roman" w:hAnsi="Times New Roman" w:cs="Times New Roman"/>
        </w:rPr>
        <w:t xml:space="preserve"> Junior L, </w:t>
      </w:r>
      <w:proofErr w:type="spellStart"/>
      <w:r w:rsidRPr="00AF01EC">
        <w:rPr>
          <w:rFonts w:ascii="Times New Roman" w:hAnsi="Times New Roman" w:cs="Times New Roman"/>
        </w:rPr>
        <w:t>Rudran</w:t>
      </w:r>
      <w:proofErr w:type="spellEnd"/>
      <w:r w:rsidRPr="00AF01EC">
        <w:rPr>
          <w:rFonts w:ascii="Times New Roman" w:hAnsi="Times New Roman" w:cs="Times New Roman"/>
        </w:rPr>
        <w:t xml:space="preserve"> R, </w:t>
      </w:r>
      <w:proofErr w:type="spellStart"/>
      <w:r w:rsidRPr="00AF01EC">
        <w:rPr>
          <w:rFonts w:ascii="Times New Roman" w:hAnsi="Times New Roman" w:cs="Times New Roman"/>
        </w:rPr>
        <w:t>Valladares</w:t>
      </w:r>
      <w:proofErr w:type="spellEnd"/>
      <w:r w:rsidRPr="00AF01EC">
        <w:rPr>
          <w:rFonts w:ascii="Times New Roman" w:hAnsi="Times New Roman" w:cs="Times New Roman"/>
        </w:rPr>
        <w:t xml:space="preserve">-Pádua C, organizadores. </w:t>
      </w:r>
      <w:r w:rsidRPr="00AF01EC">
        <w:rPr>
          <w:rFonts w:ascii="Times New Roman" w:hAnsi="Times New Roman" w:cs="Times New Roman"/>
          <w:b/>
          <w:bCs/>
        </w:rPr>
        <w:t xml:space="preserve">Métodos de Estudos em Biologia da Conservação e Manejo da Vida Silvestre. </w:t>
      </w:r>
      <w:r w:rsidRPr="00AF01EC">
        <w:rPr>
          <w:rFonts w:ascii="Times New Roman" w:hAnsi="Times New Roman" w:cs="Times New Roman"/>
        </w:rPr>
        <w:t>Curitiba: UFPR; Fundação Boticário de Proteção à Natureza; 2003.</w:t>
      </w:r>
    </w:p>
    <w:p w14:paraId="5DB98BE9" w14:textId="77777777" w:rsidR="001E34B6" w:rsidRPr="00AF01EC" w:rsidRDefault="001E34B6" w:rsidP="001E34B6">
      <w:pPr>
        <w:pBdr>
          <w:top w:val="nil"/>
          <w:left w:val="nil"/>
          <w:bottom w:val="nil"/>
          <w:right w:val="nil"/>
          <w:between w:val="nil"/>
        </w:pBdr>
        <w:rPr>
          <w:rFonts w:ascii="Times New Roman" w:hAnsi="Times New Roman" w:cs="Times New Roman"/>
        </w:rPr>
      </w:pPr>
    </w:p>
    <w:p w14:paraId="61282928" w14:textId="55E9BCAA" w:rsidR="001E34B6" w:rsidRPr="00AF01EC" w:rsidRDefault="001E34B6" w:rsidP="001E34B6">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D</w:t>
      </w:r>
      <w:r w:rsidR="00AF01EC" w:rsidRPr="00AF01EC">
        <w:rPr>
          <w:rFonts w:ascii="Times New Roman" w:hAnsi="Times New Roman" w:cs="Times New Roman"/>
        </w:rPr>
        <w:t>URIGAN</w:t>
      </w:r>
      <w:r w:rsidRPr="00AF01EC">
        <w:rPr>
          <w:rFonts w:ascii="Times New Roman" w:hAnsi="Times New Roman" w:cs="Times New Roman"/>
        </w:rPr>
        <w:t xml:space="preserve"> G</w:t>
      </w:r>
      <w:r w:rsidR="00AF01EC" w:rsidRPr="00AF01EC">
        <w:rPr>
          <w:rFonts w:ascii="Times New Roman" w:hAnsi="Times New Roman" w:cs="Times New Roman"/>
        </w:rPr>
        <w:t>.</w:t>
      </w:r>
      <w:r w:rsidRPr="00AF01EC">
        <w:rPr>
          <w:rFonts w:ascii="Times New Roman" w:hAnsi="Times New Roman" w:cs="Times New Roman"/>
        </w:rPr>
        <w:t>, L</w:t>
      </w:r>
      <w:r w:rsidR="00AF01EC" w:rsidRPr="00AF01EC">
        <w:rPr>
          <w:rFonts w:ascii="Times New Roman" w:hAnsi="Times New Roman" w:cs="Times New Roman"/>
        </w:rPr>
        <w:t xml:space="preserve">EITÃO-FILHO, </w:t>
      </w:r>
      <w:r w:rsidRPr="00AF01EC">
        <w:rPr>
          <w:rFonts w:ascii="Times New Roman" w:hAnsi="Times New Roman" w:cs="Times New Roman"/>
        </w:rPr>
        <w:t>H</w:t>
      </w:r>
      <w:r w:rsidR="00AF01EC" w:rsidRPr="00AF01EC">
        <w:rPr>
          <w:rFonts w:ascii="Times New Roman" w:hAnsi="Times New Roman" w:cs="Times New Roman"/>
        </w:rPr>
        <w:t>.</w:t>
      </w:r>
      <w:r w:rsidRPr="00AF01EC">
        <w:rPr>
          <w:rFonts w:ascii="Times New Roman" w:hAnsi="Times New Roman" w:cs="Times New Roman"/>
        </w:rPr>
        <w:t xml:space="preserve">F. Florística e fitossociologia de matas ciliares do oeste paulista. </w:t>
      </w:r>
      <w:r w:rsidRPr="00AF01EC">
        <w:rPr>
          <w:rFonts w:ascii="Times New Roman" w:hAnsi="Times New Roman" w:cs="Times New Roman"/>
          <w:b/>
          <w:bCs/>
        </w:rPr>
        <w:t>Revista do Instituto Florestal</w:t>
      </w:r>
      <w:r w:rsidRPr="00AF01EC">
        <w:rPr>
          <w:rFonts w:ascii="Times New Roman" w:hAnsi="Times New Roman" w:cs="Times New Roman"/>
        </w:rPr>
        <w:t xml:space="preserve">, </w:t>
      </w:r>
      <w:r w:rsidR="00AF01EC" w:rsidRPr="00AF01EC">
        <w:rPr>
          <w:rFonts w:ascii="Times New Roman" w:hAnsi="Times New Roman" w:cs="Times New Roman"/>
        </w:rPr>
        <w:t xml:space="preserve">v. 2, n. 7, p. </w:t>
      </w:r>
      <w:r w:rsidRPr="00AF01EC">
        <w:rPr>
          <w:rFonts w:ascii="Times New Roman" w:hAnsi="Times New Roman" w:cs="Times New Roman"/>
        </w:rPr>
        <w:t>197-239</w:t>
      </w:r>
      <w:r w:rsidR="00AF01EC" w:rsidRPr="00AF01EC">
        <w:rPr>
          <w:rFonts w:ascii="Times New Roman" w:hAnsi="Times New Roman" w:cs="Times New Roman"/>
        </w:rPr>
        <w:t>, 1995.</w:t>
      </w:r>
    </w:p>
    <w:p w14:paraId="476E2208" w14:textId="671C6086" w:rsidR="001E34B6" w:rsidRDefault="001E34B6" w:rsidP="006A2BAC">
      <w:pPr>
        <w:pBdr>
          <w:top w:val="nil"/>
          <w:left w:val="nil"/>
          <w:bottom w:val="nil"/>
          <w:right w:val="nil"/>
          <w:between w:val="nil"/>
        </w:pBdr>
        <w:rPr>
          <w:rFonts w:ascii="Times New Roman" w:hAnsi="Times New Roman" w:cs="Times New Roman"/>
          <w:color w:val="FF0000"/>
        </w:rPr>
      </w:pPr>
    </w:p>
    <w:p w14:paraId="46AFE9CB" w14:textId="14F2024C" w:rsidR="001E34B6" w:rsidRPr="00EC7F89" w:rsidRDefault="00EC7F89" w:rsidP="00EC7F89">
      <w:pPr>
        <w:pBdr>
          <w:top w:val="nil"/>
          <w:left w:val="nil"/>
          <w:bottom w:val="nil"/>
          <w:right w:val="nil"/>
          <w:between w:val="nil"/>
        </w:pBdr>
        <w:rPr>
          <w:rFonts w:ascii="Times New Roman" w:hAnsi="Times New Roman" w:cs="Times New Roman"/>
        </w:rPr>
      </w:pPr>
      <w:r w:rsidRPr="00EC7F89">
        <w:rPr>
          <w:rFonts w:ascii="Times New Roman" w:hAnsi="Times New Roman" w:cs="Times New Roman"/>
        </w:rPr>
        <w:t xml:space="preserve">GUEDES-BRUNI, R.R; PESSOA, S.V.A.; KURTZ, B.C. Florística e estrutura do componente arbustivo-arbóreo de um trecho preservado de floresta </w:t>
      </w:r>
      <w:proofErr w:type="spellStart"/>
      <w:r w:rsidRPr="00EC7F89">
        <w:rPr>
          <w:rFonts w:ascii="Times New Roman" w:hAnsi="Times New Roman" w:cs="Times New Roman"/>
        </w:rPr>
        <w:t>montana</w:t>
      </w:r>
      <w:proofErr w:type="spellEnd"/>
      <w:r w:rsidRPr="00EC7F89">
        <w:rPr>
          <w:rFonts w:ascii="Times New Roman" w:hAnsi="Times New Roman" w:cs="Times New Roman"/>
        </w:rPr>
        <w:t xml:space="preserve"> na Reserva Ecológica de Macaé de Cima. </w:t>
      </w:r>
      <w:r w:rsidRPr="00C6232A">
        <w:rPr>
          <w:rFonts w:ascii="Times New Roman" w:hAnsi="Times New Roman" w:cs="Times New Roman"/>
          <w:i/>
          <w:iCs/>
        </w:rPr>
        <w:t>In:</w:t>
      </w:r>
      <w:r w:rsidRPr="00EC7F89">
        <w:rPr>
          <w:rFonts w:ascii="Times New Roman" w:hAnsi="Times New Roman" w:cs="Times New Roman"/>
        </w:rPr>
        <w:t xml:space="preserve"> L</w:t>
      </w:r>
      <w:r w:rsidR="00C6232A">
        <w:rPr>
          <w:rFonts w:ascii="Times New Roman" w:hAnsi="Times New Roman" w:cs="Times New Roman"/>
        </w:rPr>
        <w:t>IMA</w:t>
      </w:r>
      <w:r w:rsidRPr="00EC7F89">
        <w:rPr>
          <w:rFonts w:ascii="Times New Roman" w:hAnsi="Times New Roman" w:cs="Times New Roman"/>
        </w:rPr>
        <w:t xml:space="preserve"> HC</w:t>
      </w:r>
      <w:r w:rsidR="00C6232A">
        <w:rPr>
          <w:rFonts w:ascii="Times New Roman" w:hAnsi="Times New Roman" w:cs="Times New Roman"/>
        </w:rPr>
        <w:t>; GUEDES-BRUNI</w:t>
      </w:r>
      <w:r w:rsidRPr="00EC7F89">
        <w:rPr>
          <w:rFonts w:ascii="Times New Roman" w:hAnsi="Times New Roman" w:cs="Times New Roman"/>
        </w:rPr>
        <w:t xml:space="preserve"> RR, editores. </w:t>
      </w:r>
      <w:r w:rsidRPr="00EC7F89">
        <w:rPr>
          <w:rFonts w:ascii="Times New Roman" w:hAnsi="Times New Roman" w:cs="Times New Roman"/>
          <w:b/>
          <w:bCs/>
        </w:rPr>
        <w:t>Serra de Macaé de Cima: Diversidade florística e conservação em Mata Atlântica</w:t>
      </w:r>
      <w:r w:rsidRPr="00EC7F89">
        <w:rPr>
          <w:rFonts w:ascii="Times New Roman" w:hAnsi="Times New Roman" w:cs="Times New Roman"/>
        </w:rPr>
        <w:t xml:space="preserve">. Vol. 1, Rio de Janeiro: Jardim Botânico do Rio de Janeiro; 1997. </w:t>
      </w:r>
    </w:p>
    <w:p w14:paraId="432ABBA7" w14:textId="77777777" w:rsidR="00EC7F89" w:rsidRDefault="00EC7F89" w:rsidP="006A2BAC">
      <w:pPr>
        <w:pBdr>
          <w:top w:val="nil"/>
          <w:left w:val="nil"/>
          <w:bottom w:val="nil"/>
          <w:right w:val="nil"/>
          <w:between w:val="nil"/>
        </w:pBdr>
        <w:rPr>
          <w:rFonts w:ascii="Times New Roman" w:hAnsi="Times New Roman" w:cs="Times New Roman"/>
          <w:color w:val="FF0000"/>
        </w:rPr>
      </w:pPr>
    </w:p>
    <w:p w14:paraId="00769DE8" w14:textId="4EDB76C8" w:rsidR="00AF01EC" w:rsidRPr="00AF01EC" w:rsidRDefault="00AF01EC" w:rsidP="00AF01EC">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 xml:space="preserve">LORENZI, H. </w:t>
      </w:r>
      <w:r w:rsidRPr="00AF01EC">
        <w:rPr>
          <w:rFonts w:ascii="Times New Roman" w:hAnsi="Times New Roman" w:cs="Times New Roman"/>
          <w:b/>
          <w:bCs/>
        </w:rPr>
        <w:t>Árvores Brasileiras: Manual de Identificação e Cultivo de Plantas Arbóreas Nativas do Brasil</w:t>
      </w:r>
      <w:r w:rsidRPr="00AF01EC">
        <w:rPr>
          <w:rFonts w:ascii="Times New Roman" w:hAnsi="Times New Roman" w:cs="Times New Roman"/>
        </w:rPr>
        <w:t>. Vol</w:t>
      </w:r>
      <w:r w:rsidR="005324D7">
        <w:rPr>
          <w:rFonts w:ascii="Times New Roman" w:hAnsi="Times New Roman" w:cs="Times New Roman"/>
        </w:rPr>
        <w:t>.</w:t>
      </w:r>
      <w:r w:rsidRPr="00AF01EC">
        <w:rPr>
          <w:rFonts w:ascii="Times New Roman" w:hAnsi="Times New Roman" w:cs="Times New Roman"/>
        </w:rPr>
        <w:t xml:space="preserve"> 2, 3ª edição. Editora Instituto Plantarum, 2009a.</w:t>
      </w:r>
    </w:p>
    <w:p w14:paraId="61948720" w14:textId="77777777" w:rsidR="00AF01EC" w:rsidRPr="00AF01EC" w:rsidRDefault="00AF01EC" w:rsidP="00AF01EC">
      <w:pPr>
        <w:pBdr>
          <w:top w:val="nil"/>
          <w:left w:val="nil"/>
          <w:bottom w:val="nil"/>
          <w:right w:val="nil"/>
          <w:between w:val="nil"/>
        </w:pBdr>
        <w:rPr>
          <w:rFonts w:ascii="Times New Roman" w:hAnsi="Times New Roman" w:cs="Times New Roman"/>
        </w:rPr>
      </w:pPr>
    </w:p>
    <w:p w14:paraId="1A10B929" w14:textId="5468B524" w:rsidR="00AF01EC" w:rsidRPr="00AF01EC" w:rsidRDefault="00AF01EC" w:rsidP="00AF01EC">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 xml:space="preserve">LORENZI, H. </w:t>
      </w:r>
      <w:r w:rsidRPr="00AF01EC">
        <w:rPr>
          <w:rFonts w:ascii="Times New Roman" w:hAnsi="Times New Roman" w:cs="Times New Roman"/>
          <w:b/>
          <w:bCs/>
        </w:rPr>
        <w:t>Árvores Brasileiras: Manual de Identificação e Cultivo de Plantas Arbóreas Nativas do Brasil.</w:t>
      </w:r>
      <w:r w:rsidRPr="00AF01EC">
        <w:rPr>
          <w:rFonts w:ascii="Times New Roman" w:hAnsi="Times New Roman" w:cs="Times New Roman"/>
        </w:rPr>
        <w:t xml:space="preserve"> Vol</w:t>
      </w:r>
      <w:r w:rsidR="005324D7">
        <w:rPr>
          <w:rFonts w:ascii="Times New Roman" w:hAnsi="Times New Roman" w:cs="Times New Roman"/>
        </w:rPr>
        <w:t>.</w:t>
      </w:r>
      <w:r w:rsidRPr="00AF01EC">
        <w:rPr>
          <w:rFonts w:ascii="Times New Roman" w:hAnsi="Times New Roman" w:cs="Times New Roman"/>
        </w:rPr>
        <w:t xml:space="preserve"> 3, 1ª edição. Editora Instituto Plantarum, 2009b.</w:t>
      </w:r>
    </w:p>
    <w:p w14:paraId="0E9C135E" w14:textId="77777777" w:rsidR="00AF01EC" w:rsidRPr="00AF01EC" w:rsidRDefault="00AF01EC" w:rsidP="00AF01EC">
      <w:pPr>
        <w:pBdr>
          <w:top w:val="nil"/>
          <w:left w:val="nil"/>
          <w:bottom w:val="nil"/>
          <w:right w:val="nil"/>
          <w:between w:val="nil"/>
        </w:pBdr>
        <w:rPr>
          <w:rFonts w:ascii="Times New Roman" w:hAnsi="Times New Roman" w:cs="Times New Roman"/>
        </w:rPr>
      </w:pPr>
    </w:p>
    <w:p w14:paraId="149FBCD7" w14:textId="4FFA18CB" w:rsidR="00AF01EC" w:rsidRPr="00AF01EC" w:rsidRDefault="00AF01EC" w:rsidP="00AF01EC">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LORENZI, H</w:t>
      </w:r>
      <w:r w:rsidRPr="00AF01EC">
        <w:rPr>
          <w:rFonts w:ascii="Times New Roman" w:hAnsi="Times New Roman" w:cs="Times New Roman"/>
          <w:b/>
          <w:bCs/>
        </w:rPr>
        <w:t>. Árvores Brasileiras: Manual de Identificação e Cultivo de Plantas Arbóreas Nativas do Brasil</w:t>
      </w:r>
      <w:r w:rsidRPr="00AF01EC">
        <w:rPr>
          <w:rFonts w:ascii="Times New Roman" w:hAnsi="Times New Roman" w:cs="Times New Roman"/>
        </w:rPr>
        <w:t>. Vol</w:t>
      </w:r>
      <w:r w:rsidR="005324D7">
        <w:rPr>
          <w:rFonts w:ascii="Times New Roman" w:hAnsi="Times New Roman" w:cs="Times New Roman"/>
        </w:rPr>
        <w:t>.</w:t>
      </w:r>
      <w:r w:rsidRPr="00AF01EC">
        <w:rPr>
          <w:rFonts w:ascii="Times New Roman" w:hAnsi="Times New Roman" w:cs="Times New Roman"/>
        </w:rPr>
        <w:t xml:space="preserve"> 1, 5ª edição. Editora Instituto Plantarum, 2010.</w:t>
      </w:r>
    </w:p>
    <w:p w14:paraId="4F1C46B7" w14:textId="77777777" w:rsidR="00AF01EC" w:rsidRPr="00AF01EC" w:rsidRDefault="00AF01EC" w:rsidP="00AF01EC">
      <w:pPr>
        <w:pBdr>
          <w:top w:val="nil"/>
          <w:left w:val="nil"/>
          <w:bottom w:val="nil"/>
          <w:right w:val="nil"/>
          <w:between w:val="nil"/>
        </w:pBdr>
        <w:rPr>
          <w:rFonts w:ascii="Times New Roman" w:hAnsi="Times New Roman" w:cs="Times New Roman"/>
          <w:color w:val="FF0000"/>
        </w:rPr>
      </w:pPr>
      <w:r w:rsidRPr="00AF01EC">
        <w:rPr>
          <w:rFonts w:ascii="Times New Roman" w:hAnsi="Times New Roman" w:cs="Times New Roman"/>
          <w:color w:val="FF0000"/>
        </w:rPr>
        <w:t xml:space="preserve"> </w:t>
      </w:r>
    </w:p>
    <w:p w14:paraId="0AD1C6AE" w14:textId="3E1D614D" w:rsidR="00AF01EC" w:rsidRPr="002E2F60" w:rsidRDefault="00AF01EC" w:rsidP="00AF01EC">
      <w:pPr>
        <w:pBdr>
          <w:top w:val="nil"/>
          <w:left w:val="nil"/>
          <w:bottom w:val="nil"/>
          <w:right w:val="nil"/>
          <w:between w:val="nil"/>
        </w:pBdr>
        <w:rPr>
          <w:rFonts w:ascii="Times New Roman" w:hAnsi="Times New Roman" w:cs="Times New Roman"/>
        </w:rPr>
      </w:pPr>
      <w:r w:rsidRPr="002E2F60">
        <w:rPr>
          <w:rFonts w:ascii="Times New Roman" w:hAnsi="Times New Roman" w:cs="Times New Roman"/>
        </w:rPr>
        <w:t xml:space="preserve">MARCONATO, G. M. </w:t>
      </w:r>
      <w:r w:rsidRPr="002E2F60">
        <w:rPr>
          <w:rFonts w:ascii="Times New Roman" w:hAnsi="Times New Roman" w:cs="Times New Roman"/>
          <w:b/>
          <w:bCs/>
        </w:rPr>
        <w:t>Avaliação de quatro métodos de restauração florestal de áreas úmidas degradas no município de Mineiros do Tietê – SP</w:t>
      </w:r>
      <w:r w:rsidRPr="002E2F60">
        <w:rPr>
          <w:rFonts w:ascii="Times New Roman" w:hAnsi="Times New Roman" w:cs="Times New Roman"/>
        </w:rPr>
        <w:t xml:space="preserve">. </w:t>
      </w:r>
      <w:r w:rsidR="002E2F60" w:rsidRPr="002E2F60">
        <w:rPr>
          <w:rFonts w:ascii="Times New Roman" w:hAnsi="Times New Roman" w:cs="Times New Roman"/>
        </w:rPr>
        <w:t xml:space="preserve">Dissertação de Mestrado – Universidade Estadual Paulista/ UNESP, </w:t>
      </w:r>
      <w:r w:rsidRPr="002E2F60">
        <w:rPr>
          <w:rFonts w:ascii="Times New Roman" w:hAnsi="Times New Roman" w:cs="Times New Roman"/>
        </w:rPr>
        <w:t>Botucatu</w:t>
      </w:r>
      <w:r w:rsidR="002E2F60" w:rsidRPr="002E2F60">
        <w:rPr>
          <w:rFonts w:ascii="Times New Roman" w:hAnsi="Times New Roman" w:cs="Times New Roman"/>
        </w:rPr>
        <w:t>,</w:t>
      </w:r>
      <w:r w:rsidRPr="002E2F60">
        <w:rPr>
          <w:rFonts w:ascii="Times New Roman" w:hAnsi="Times New Roman" w:cs="Times New Roman"/>
        </w:rPr>
        <w:t xml:space="preserve"> SP</w:t>
      </w:r>
      <w:r w:rsidR="002E2F60" w:rsidRPr="002E2F60">
        <w:rPr>
          <w:rFonts w:ascii="Times New Roman" w:hAnsi="Times New Roman" w:cs="Times New Roman"/>
        </w:rPr>
        <w:t xml:space="preserve">, </w:t>
      </w:r>
      <w:r w:rsidRPr="002E2F60">
        <w:rPr>
          <w:rFonts w:ascii="Times New Roman" w:hAnsi="Times New Roman" w:cs="Times New Roman"/>
        </w:rPr>
        <w:t>2010.</w:t>
      </w:r>
    </w:p>
    <w:p w14:paraId="2CBFBFC7" w14:textId="33668F24" w:rsidR="00AF01EC" w:rsidRDefault="00AF01EC" w:rsidP="00AF01EC">
      <w:pPr>
        <w:pBdr>
          <w:top w:val="nil"/>
          <w:left w:val="nil"/>
          <w:bottom w:val="nil"/>
          <w:right w:val="nil"/>
          <w:between w:val="nil"/>
        </w:pBdr>
        <w:rPr>
          <w:rFonts w:ascii="Times New Roman" w:hAnsi="Times New Roman" w:cs="Times New Roman"/>
          <w:color w:val="FF0000"/>
        </w:rPr>
      </w:pPr>
    </w:p>
    <w:p w14:paraId="008E2D5A" w14:textId="27BBFD6A" w:rsidR="008E26E7" w:rsidRPr="008E26E7" w:rsidRDefault="008E26E7" w:rsidP="008E26E7">
      <w:pPr>
        <w:pBdr>
          <w:top w:val="nil"/>
          <w:left w:val="nil"/>
          <w:bottom w:val="nil"/>
          <w:right w:val="nil"/>
          <w:between w:val="nil"/>
        </w:pBdr>
        <w:rPr>
          <w:rFonts w:ascii="Times New Roman" w:hAnsi="Times New Roman" w:cs="Times New Roman"/>
        </w:rPr>
      </w:pPr>
      <w:r w:rsidRPr="008E26E7">
        <w:rPr>
          <w:rFonts w:ascii="Times New Roman" w:hAnsi="Times New Roman" w:cs="Times New Roman"/>
        </w:rPr>
        <w:t xml:space="preserve">MARTINS, F.R. </w:t>
      </w:r>
      <w:r w:rsidRPr="008E26E7">
        <w:rPr>
          <w:rFonts w:ascii="Times New Roman" w:hAnsi="Times New Roman" w:cs="Times New Roman"/>
          <w:b/>
          <w:bCs/>
        </w:rPr>
        <w:t xml:space="preserve">Método de quadrantes e a fitossociologia de uma floresta residual do interior do Estado de São Paulo: Parque Estadual de </w:t>
      </w:r>
      <w:proofErr w:type="spellStart"/>
      <w:r w:rsidRPr="008E26E7">
        <w:rPr>
          <w:rFonts w:ascii="Times New Roman" w:hAnsi="Times New Roman" w:cs="Times New Roman"/>
          <w:b/>
          <w:bCs/>
        </w:rPr>
        <w:t>Vassununga</w:t>
      </w:r>
      <w:proofErr w:type="spellEnd"/>
      <w:r w:rsidRPr="008E26E7">
        <w:rPr>
          <w:rFonts w:ascii="Times New Roman" w:hAnsi="Times New Roman" w:cs="Times New Roman"/>
          <w:b/>
          <w:bCs/>
        </w:rPr>
        <w:t>.</w:t>
      </w:r>
      <w:r w:rsidRPr="008E26E7">
        <w:rPr>
          <w:rFonts w:ascii="Times New Roman" w:hAnsi="Times New Roman" w:cs="Times New Roman"/>
        </w:rPr>
        <w:t xml:space="preserve"> Tese de Doutorado - Universidade de São Paulo/Departamento de Botânica, São Paulo, SP, 1979. </w:t>
      </w:r>
    </w:p>
    <w:p w14:paraId="4EE2020E" w14:textId="77777777" w:rsidR="008E26E7" w:rsidRPr="00AF01EC" w:rsidRDefault="008E26E7" w:rsidP="00AF01EC">
      <w:pPr>
        <w:pBdr>
          <w:top w:val="nil"/>
          <w:left w:val="nil"/>
          <w:bottom w:val="nil"/>
          <w:right w:val="nil"/>
          <w:between w:val="nil"/>
        </w:pBdr>
        <w:rPr>
          <w:rFonts w:ascii="Times New Roman" w:hAnsi="Times New Roman" w:cs="Times New Roman"/>
          <w:color w:val="FF0000"/>
        </w:rPr>
      </w:pPr>
    </w:p>
    <w:p w14:paraId="532D0278" w14:textId="667CF08B" w:rsidR="00AF01EC" w:rsidRDefault="00AF01EC" w:rsidP="00AF01EC">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 xml:space="preserve">MARTINS, F.R.; SANTOS, F.A.M. Técnicas usuais de estimativa da biodiversidade. </w:t>
      </w:r>
      <w:r w:rsidR="005324D7">
        <w:rPr>
          <w:rFonts w:ascii="Times New Roman" w:hAnsi="Times New Roman" w:cs="Times New Roman"/>
        </w:rPr>
        <w:t xml:space="preserve"> </w:t>
      </w:r>
      <w:r w:rsidRPr="005324D7">
        <w:rPr>
          <w:rFonts w:ascii="Times New Roman" w:hAnsi="Times New Roman" w:cs="Times New Roman"/>
          <w:b/>
          <w:bCs/>
        </w:rPr>
        <w:t>Holos</w:t>
      </w:r>
      <w:r w:rsidR="005324D7">
        <w:rPr>
          <w:rFonts w:ascii="Times New Roman" w:hAnsi="Times New Roman" w:cs="Times New Roman"/>
        </w:rPr>
        <w:t>,</w:t>
      </w:r>
      <w:r w:rsidRPr="00AF01EC">
        <w:rPr>
          <w:rFonts w:ascii="Times New Roman" w:hAnsi="Times New Roman" w:cs="Times New Roman"/>
        </w:rPr>
        <w:t xml:space="preserve"> Ribeirão Preto</w:t>
      </w:r>
      <w:r w:rsidR="005324D7">
        <w:rPr>
          <w:rFonts w:ascii="Times New Roman" w:hAnsi="Times New Roman" w:cs="Times New Roman"/>
        </w:rPr>
        <w:t xml:space="preserve">, </w:t>
      </w:r>
      <w:r w:rsidRPr="00AF01EC">
        <w:rPr>
          <w:rFonts w:ascii="Times New Roman" w:hAnsi="Times New Roman" w:cs="Times New Roman"/>
        </w:rPr>
        <w:t>n.1, p. 236-267, 1999</w:t>
      </w:r>
      <w:r w:rsidR="005324D7">
        <w:rPr>
          <w:rFonts w:ascii="Times New Roman" w:hAnsi="Times New Roman" w:cs="Times New Roman"/>
        </w:rPr>
        <w:t>.</w:t>
      </w:r>
    </w:p>
    <w:p w14:paraId="732F0958" w14:textId="6E865D0B" w:rsidR="005324D7" w:rsidRDefault="005324D7" w:rsidP="00AF01EC">
      <w:pPr>
        <w:pBdr>
          <w:top w:val="nil"/>
          <w:left w:val="nil"/>
          <w:bottom w:val="nil"/>
          <w:right w:val="nil"/>
          <w:between w:val="nil"/>
        </w:pBdr>
        <w:rPr>
          <w:rFonts w:ascii="Times New Roman" w:hAnsi="Times New Roman" w:cs="Times New Roman"/>
        </w:rPr>
      </w:pPr>
    </w:p>
    <w:p w14:paraId="1BAF7481" w14:textId="726C504C" w:rsidR="001E34B6" w:rsidRPr="00AF01EC" w:rsidRDefault="00AF01EC" w:rsidP="00AF01EC">
      <w:pPr>
        <w:pBdr>
          <w:top w:val="nil"/>
          <w:left w:val="nil"/>
          <w:bottom w:val="nil"/>
          <w:right w:val="nil"/>
          <w:between w:val="nil"/>
        </w:pBdr>
        <w:rPr>
          <w:rFonts w:ascii="Times New Roman" w:hAnsi="Times New Roman" w:cs="Times New Roman"/>
        </w:rPr>
      </w:pPr>
      <w:r w:rsidRPr="00AF01EC">
        <w:rPr>
          <w:rFonts w:ascii="Times New Roman" w:hAnsi="Times New Roman" w:cs="Times New Roman"/>
        </w:rPr>
        <w:t xml:space="preserve">MOSCOVICH, F.A.; BRENA, D.A.; LONGHI, S.J. Comparação de diferentes métodos de amostragem, de área fixa e variável, em uma floresta de </w:t>
      </w:r>
      <w:proofErr w:type="spellStart"/>
      <w:r w:rsidRPr="00AF01EC">
        <w:rPr>
          <w:rFonts w:ascii="Times New Roman" w:hAnsi="Times New Roman" w:cs="Times New Roman"/>
          <w:i/>
          <w:iCs/>
        </w:rPr>
        <w:t>Araucaria</w:t>
      </w:r>
      <w:proofErr w:type="spellEnd"/>
      <w:r w:rsidRPr="00AF01EC">
        <w:rPr>
          <w:rFonts w:ascii="Times New Roman" w:hAnsi="Times New Roman" w:cs="Times New Roman"/>
          <w:i/>
          <w:iCs/>
        </w:rPr>
        <w:t xml:space="preserve"> </w:t>
      </w:r>
      <w:proofErr w:type="spellStart"/>
      <w:r w:rsidRPr="00AF01EC">
        <w:rPr>
          <w:rFonts w:ascii="Times New Roman" w:hAnsi="Times New Roman" w:cs="Times New Roman"/>
          <w:i/>
          <w:iCs/>
        </w:rPr>
        <w:t>angustifolia</w:t>
      </w:r>
      <w:proofErr w:type="spellEnd"/>
      <w:r w:rsidRPr="00AF01EC">
        <w:rPr>
          <w:rFonts w:ascii="Times New Roman" w:hAnsi="Times New Roman" w:cs="Times New Roman"/>
        </w:rPr>
        <w:t xml:space="preserve">. </w:t>
      </w:r>
      <w:r w:rsidRPr="00AF01EC">
        <w:rPr>
          <w:rFonts w:ascii="Times New Roman" w:hAnsi="Times New Roman" w:cs="Times New Roman"/>
          <w:b/>
          <w:bCs/>
        </w:rPr>
        <w:t>Ciência Florestal,</w:t>
      </w:r>
      <w:r w:rsidRPr="00AF01EC">
        <w:rPr>
          <w:rFonts w:ascii="Times New Roman" w:hAnsi="Times New Roman" w:cs="Times New Roman"/>
        </w:rPr>
        <w:t xml:space="preserve"> v. 9, n. 1, p. 173-191, 1999.</w:t>
      </w:r>
    </w:p>
    <w:p w14:paraId="33647B75" w14:textId="30E10967" w:rsidR="001E34B6" w:rsidRDefault="001E34B6" w:rsidP="006A2BAC">
      <w:pPr>
        <w:pBdr>
          <w:top w:val="nil"/>
          <w:left w:val="nil"/>
          <w:bottom w:val="nil"/>
          <w:right w:val="nil"/>
          <w:between w:val="nil"/>
        </w:pBdr>
        <w:rPr>
          <w:rFonts w:ascii="Times New Roman" w:hAnsi="Times New Roman" w:cs="Times New Roman"/>
          <w:color w:val="FF0000"/>
        </w:rPr>
      </w:pPr>
    </w:p>
    <w:p w14:paraId="44327C59" w14:textId="234EEB9D" w:rsidR="001E34B6" w:rsidRPr="00082777" w:rsidRDefault="00AF01EC" w:rsidP="006A2BAC">
      <w:pPr>
        <w:pBdr>
          <w:top w:val="nil"/>
          <w:left w:val="nil"/>
          <w:bottom w:val="nil"/>
          <w:right w:val="nil"/>
          <w:between w:val="nil"/>
        </w:pBdr>
        <w:rPr>
          <w:rFonts w:ascii="Times New Roman" w:hAnsi="Times New Roman" w:cs="Times New Roman"/>
        </w:rPr>
      </w:pPr>
      <w:r w:rsidRPr="00082777">
        <w:rPr>
          <w:rFonts w:ascii="Times New Roman" w:hAnsi="Times New Roman" w:cs="Times New Roman"/>
        </w:rPr>
        <w:t>NOVAIS, G.T; BRITO, J.L.S.</w:t>
      </w:r>
      <w:r w:rsidR="008939B1">
        <w:rPr>
          <w:rFonts w:ascii="Times New Roman" w:hAnsi="Times New Roman" w:cs="Times New Roman"/>
        </w:rPr>
        <w:t>; SANCHES, F.O.</w:t>
      </w:r>
      <w:r w:rsidRPr="00082777">
        <w:rPr>
          <w:rFonts w:ascii="Times New Roman" w:hAnsi="Times New Roman" w:cs="Times New Roman"/>
        </w:rPr>
        <w:t xml:space="preserve"> Unidades climáticas do Triângulo Mineiro / Alto </w:t>
      </w:r>
      <w:proofErr w:type="spellStart"/>
      <w:r w:rsidRPr="00082777">
        <w:rPr>
          <w:rFonts w:ascii="Times New Roman" w:hAnsi="Times New Roman" w:cs="Times New Roman"/>
        </w:rPr>
        <w:t>Paranaiba</w:t>
      </w:r>
      <w:proofErr w:type="spellEnd"/>
      <w:r w:rsidRPr="00082777">
        <w:rPr>
          <w:rFonts w:ascii="Times New Roman" w:hAnsi="Times New Roman" w:cs="Times New Roman"/>
        </w:rPr>
        <w:t xml:space="preserve">. </w:t>
      </w:r>
      <w:r w:rsidRPr="00253E33">
        <w:rPr>
          <w:rFonts w:ascii="Times New Roman" w:hAnsi="Times New Roman" w:cs="Times New Roman"/>
          <w:b/>
          <w:bCs/>
        </w:rPr>
        <w:t>Revista Brasileira de Climatologia</w:t>
      </w:r>
      <w:r w:rsidRPr="00082777">
        <w:rPr>
          <w:rFonts w:ascii="Times New Roman" w:hAnsi="Times New Roman" w:cs="Times New Roman"/>
        </w:rPr>
        <w:t xml:space="preserve">, v. 23, </w:t>
      </w:r>
      <w:r w:rsidR="00253E33">
        <w:rPr>
          <w:rFonts w:ascii="Times New Roman" w:hAnsi="Times New Roman" w:cs="Times New Roman"/>
        </w:rPr>
        <w:t>p.223-243, 2018</w:t>
      </w:r>
      <w:r w:rsidRPr="00082777">
        <w:rPr>
          <w:rFonts w:ascii="Times New Roman" w:hAnsi="Times New Roman" w:cs="Times New Roman"/>
        </w:rPr>
        <w:t xml:space="preserve">. </w:t>
      </w:r>
    </w:p>
    <w:p w14:paraId="2E0E1CD4" w14:textId="0AF2863D" w:rsidR="001E34B6" w:rsidRPr="00082777" w:rsidRDefault="001E34B6" w:rsidP="006A2BAC">
      <w:pPr>
        <w:pBdr>
          <w:top w:val="nil"/>
          <w:left w:val="nil"/>
          <w:bottom w:val="nil"/>
          <w:right w:val="nil"/>
          <w:between w:val="nil"/>
        </w:pBdr>
        <w:rPr>
          <w:rFonts w:ascii="Times New Roman" w:hAnsi="Times New Roman" w:cs="Times New Roman"/>
        </w:rPr>
      </w:pPr>
    </w:p>
    <w:p w14:paraId="15147A8D" w14:textId="6CC5A37B" w:rsidR="00082777" w:rsidRPr="00082777" w:rsidRDefault="00082777" w:rsidP="006A2BAC">
      <w:pPr>
        <w:pBdr>
          <w:top w:val="nil"/>
          <w:left w:val="nil"/>
          <w:bottom w:val="nil"/>
          <w:right w:val="nil"/>
          <w:between w:val="nil"/>
        </w:pBdr>
        <w:rPr>
          <w:rFonts w:ascii="Times New Roman" w:hAnsi="Times New Roman" w:cs="Times New Roman"/>
        </w:rPr>
      </w:pPr>
      <w:r w:rsidRPr="00082777">
        <w:rPr>
          <w:rFonts w:ascii="Times New Roman" w:hAnsi="Times New Roman" w:cs="Times New Roman"/>
        </w:rPr>
        <w:t xml:space="preserve">SEMASP-Secretaria de Estado do Meio Ambiente de São Paulo, DPB. Cadernos da Mata Ciliar, nº 1, </w:t>
      </w:r>
      <w:r w:rsidRPr="00082777">
        <w:rPr>
          <w:rFonts w:ascii="Times New Roman" w:hAnsi="Times New Roman" w:cs="Times New Roman"/>
          <w:b/>
          <w:bCs/>
        </w:rPr>
        <w:t>Preservação e recuperação das nascentes de água e de vida</w:t>
      </w:r>
      <w:r w:rsidRPr="00082777">
        <w:rPr>
          <w:rFonts w:ascii="Times New Roman" w:hAnsi="Times New Roman" w:cs="Times New Roman"/>
        </w:rPr>
        <w:t>, 2ª Edição. 2009</w:t>
      </w:r>
      <w:r>
        <w:rPr>
          <w:rFonts w:ascii="Times New Roman" w:hAnsi="Times New Roman" w:cs="Times New Roman"/>
        </w:rPr>
        <w:t>.</w:t>
      </w:r>
    </w:p>
    <w:p w14:paraId="5061C38F" w14:textId="77777777" w:rsidR="001C3E0D" w:rsidRPr="00524386" w:rsidRDefault="001C3E0D" w:rsidP="006A2BAC">
      <w:pPr>
        <w:pBdr>
          <w:top w:val="nil"/>
          <w:left w:val="nil"/>
          <w:bottom w:val="nil"/>
          <w:right w:val="nil"/>
          <w:between w:val="nil"/>
        </w:pBdr>
        <w:rPr>
          <w:rFonts w:ascii="Times New Roman" w:hAnsi="Times New Roman" w:cs="Times New Roman"/>
          <w:color w:val="FF0000"/>
        </w:rPr>
      </w:pPr>
    </w:p>
    <w:p w14:paraId="110DE244" w14:textId="77777777" w:rsidR="006A2BAC" w:rsidRPr="00524386" w:rsidRDefault="006A2BAC" w:rsidP="006A2BAC">
      <w:pPr>
        <w:pBdr>
          <w:top w:val="nil"/>
          <w:left w:val="nil"/>
          <w:bottom w:val="nil"/>
          <w:right w:val="nil"/>
          <w:between w:val="nil"/>
        </w:pBdr>
        <w:rPr>
          <w:rFonts w:ascii="Times New Roman" w:hAnsi="Times New Roman" w:cs="Times New Roman"/>
          <w:color w:val="FF0000"/>
        </w:rPr>
      </w:pPr>
    </w:p>
    <w:sectPr w:rsidR="006A2BAC" w:rsidRPr="00524386" w:rsidSect="00917B0A">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A9BD" w14:textId="77777777" w:rsidR="003B0387" w:rsidRDefault="003B0387">
      <w:r>
        <w:separator/>
      </w:r>
    </w:p>
  </w:endnote>
  <w:endnote w:type="continuationSeparator" w:id="0">
    <w:p w14:paraId="6C8C7C60" w14:textId="77777777" w:rsidR="003B0387" w:rsidRDefault="003B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EBD2" w14:textId="77777777" w:rsidR="005324D7" w:rsidRDefault="005324D7">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3C0E9D60" wp14:editId="17B84EB5">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3C1D" w14:textId="77777777" w:rsidR="005324D7" w:rsidRPr="00FD30C9" w:rsidRDefault="005324D7"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4B03FA3" wp14:editId="48860770">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A3CFD" w14:textId="77777777" w:rsidR="003B0387" w:rsidRDefault="003B0387">
      <w:r>
        <w:separator/>
      </w:r>
    </w:p>
  </w:footnote>
  <w:footnote w:type="continuationSeparator" w:id="0">
    <w:p w14:paraId="00223CCB" w14:textId="77777777" w:rsidR="003B0387" w:rsidRDefault="003B0387">
      <w:r>
        <w:continuationSeparator/>
      </w:r>
    </w:p>
  </w:footnote>
  <w:footnote w:id="1">
    <w:p w14:paraId="7796CE60" w14:textId="0B86FFBA" w:rsidR="005324D7" w:rsidRPr="003B404A" w:rsidRDefault="005324D7"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bookmarkStart w:id="0" w:name="_Hlk65674972"/>
      <w:r>
        <w:rPr>
          <w:rFonts w:ascii="Times New Roman" w:eastAsia="Times New Roman" w:hAnsi="Times New Roman" w:cs="Times New Roman"/>
          <w:i/>
          <w:color w:val="000000"/>
          <w:sz w:val="20"/>
          <w:szCs w:val="20"/>
        </w:rPr>
        <w:t xml:space="preserve">Acadêmica do curso de C. Biológicas/ UFTM, Iturama/ MG, </w:t>
      </w:r>
      <w:bookmarkEnd w:id="0"/>
      <w:r>
        <w:rPr>
          <w:rFonts w:ascii="Times New Roman" w:eastAsia="Times New Roman" w:hAnsi="Times New Roman" w:cs="Times New Roman"/>
          <w:i/>
          <w:color w:val="000000"/>
          <w:sz w:val="20"/>
          <w:szCs w:val="20"/>
        </w:rPr>
        <w:t>lailabiouftm@gmail.com</w:t>
      </w:r>
    </w:p>
  </w:footnote>
  <w:footnote w:id="2">
    <w:p w14:paraId="6F784031" w14:textId="285705EF" w:rsidR="005324D7" w:rsidRDefault="005324D7">
      <w:pPr>
        <w:pStyle w:val="Textodenotaderodap"/>
      </w:pPr>
      <w:r>
        <w:rPr>
          <w:rStyle w:val="Refdenotaderodap"/>
        </w:rPr>
        <w:footnoteRef/>
      </w:r>
      <w:r>
        <w:rPr>
          <w:rFonts w:ascii="Times New Roman" w:eastAsia="Times New Roman" w:hAnsi="Times New Roman" w:cs="Times New Roman"/>
          <w:i/>
          <w:color w:val="000000"/>
        </w:rPr>
        <w:t>Acadêmica do curso de C. Biológicas/ UFTM, Iturama/ MG, kayrahelena123@gmail.com.</w:t>
      </w:r>
    </w:p>
  </w:footnote>
  <w:footnote w:id="3">
    <w:p w14:paraId="01E8F58B" w14:textId="5BD77AC8" w:rsidR="005324D7" w:rsidRDefault="005324D7" w:rsidP="003B404A">
      <w:pPr>
        <w:pStyle w:val="Textodenotaderodap"/>
        <w:rPr>
          <w:rFonts w:ascii="Times New Roman" w:eastAsia="Times New Roman" w:hAnsi="Times New Roman" w:cs="Times New Roman"/>
          <w:i/>
          <w:color w:val="000000"/>
        </w:rPr>
      </w:pPr>
      <w:r>
        <w:rPr>
          <w:rStyle w:val="Refdenotaderodap"/>
        </w:rPr>
        <w:footnoteRef/>
      </w:r>
      <w:r>
        <w:rPr>
          <w:rFonts w:ascii="Times New Roman" w:eastAsia="Times New Roman" w:hAnsi="Times New Roman" w:cs="Times New Roman"/>
          <w:i/>
          <w:color w:val="000000"/>
        </w:rPr>
        <w:t>Acadêmica do curso de C. Biológicas/ UFTM, Iturama/ MG, stela.ferreira93@gmail.com</w:t>
      </w:r>
    </w:p>
    <w:p w14:paraId="0DF4EB11" w14:textId="29B106C9" w:rsidR="005324D7" w:rsidRDefault="005324D7" w:rsidP="00B40078">
      <w:pPr>
        <w:pStyle w:val="Textodenotaderodap"/>
        <w:rPr>
          <w:rFonts w:ascii="Times New Roman" w:eastAsia="Times New Roman" w:hAnsi="Times New Roman" w:cs="Times New Roman"/>
          <w:i/>
          <w:color w:val="000000"/>
        </w:rPr>
      </w:pPr>
      <w:r w:rsidRPr="00B40078">
        <w:rPr>
          <w:rFonts w:ascii="Times New Roman" w:eastAsia="Times New Roman" w:hAnsi="Times New Roman" w:cs="Times New Roman"/>
          <w:i/>
          <w:color w:val="000000"/>
          <w:vertAlign w:val="superscript"/>
        </w:rPr>
        <w:t>4</w:t>
      </w:r>
      <w:r>
        <w:rPr>
          <w:rFonts w:ascii="Times New Roman" w:eastAsia="Times New Roman" w:hAnsi="Times New Roman" w:cs="Times New Roman"/>
          <w:i/>
          <w:color w:val="000000"/>
        </w:rPr>
        <w:t>Acadêmico do curso de Química/ UFTM, Iturama/ MG, quimica.uftm.guilherme@gmail.com</w:t>
      </w:r>
    </w:p>
    <w:p w14:paraId="74091B39" w14:textId="56514C0E" w:rsidR="005324D7" w:rsidRDefault="005324D7" w:rsidP="00B40078">
      <w:pPr>
        <w:pStyle w:val="Textodenotaderodap"/>
        <w:rPr>
          <w:rFonts w:ascii="Times New Roman" w:eastAsia="Times New Roman" w:hAnsi="Times New Roman" w:cs="Times New Roman"/>
          <w:i/>
          <w:color w:val="000000"/>
        </w:rPr>
      </w:pPr>
      <w:r w:rsidRPr="00431930">
        <w:rPr>
          <w:rFonts w:ascii="Times New Roman" w:eastAsia="Times New Roman" w:hAnsi="Times New Roman" w:cs="Times New Roman"/>
          <w:i/>
          <w:color w:val="000000"/>
          <w:vertAlign w:val="superscript"/>
        </w:rPr>
        <w:t>5</w:t>
      </w:r>
      <w:r>
        <w:rPr>
          <w:rFonts w:ascii="Times New Roman" w:eastAsia="Times New Roman" w:hAnsi="Times New Roman" w:cs="Times New Roman"/>
          <w:i/>
          <w:color w:val="000000"/>
        </w:rPr>
        <w:t xml:space="preserve"> </w:t>
      </w:r>
      <w:bookmarkStart w:id="1" w:name="_Hlk68807721"/>
      <w:r>
        <w:rPr>
          <w:rFonts w:ascii="Times New Roman" w:eastAsia="Times New Roman" w:hAnsi="Times New Roman" w:cs="Times New Roman"/>
          <w:i/>
          <w:color w:val="000000"/>
        </w:rPr>
        <w:t xml:space="preserve">Profa. Dra., Universidade Federal do Triângulo Mineiro, UFTM, Campus Iturama, fernanda.santos.silva@uftm.edu.br </w:t>
      </w:r>
      <w:bookmarkEnd w:id="1"/>
    </w:p>
    <w:p w14:paraId="6A0267B1" w14:textId="48288A5F" w:rsidR="005324D7" w:rsidRDefault="005324D7" w:rsidP="00B40078">
      <w:pPr>
        <w:pStyle w:val="Textodenotaderodap"/>
        <w:rPr>
          <w:rFonts w:ascii="Times New Roman" w:eastAsia="Times New Roman" w:hAnsi="Times New Roman" w:cs="Times New Roman"/>
          <w:i/>
          <w:color w:val="000000"/>
        </w:rPr>
      </w:pPr>
      <w:r w:rsidRPr="004C132B">
        <w:rPr>
          <w:rFonts w:ascii="Times New Roman" w:eastAsia="Times New Roman" w:hAnsi="Times New Roman" w:cs="Times New Roman"/>
          <w:i/>
          <w:color w:val="000000"/>
          <w:vertAlign w:val="superscript"/>
        </w:rPr>
        <w:t>6</w:t>
      </w:r>
      <w:r>
        <w:rPr>
          <w:rFonts w:ascii="Times New Roman" w:eastAsia="Times New Roman" w:hAnsi="Times New Roman" w:cs="Times New Roman"/>
          <w:i/>
          <w:color w:val="000000"/>
        </w:rPr>
        <w:t xml:space="preserve"> Prof. Dr., Universidade Federal do Triângulo Mineiro, UFTM, Campus Iturama, armando.junior@uftm.edu.br </w:t>
      </w:r>
      <w:hyperlink r:id="rId1" w:history="1"/>
    </w:p>
    <w:p w14:paraId="734399CC" w14:textId="3B09CC22" w:rsidR="005324D7" w:rsidRDefault="005324D7" w:rsidP="003B404A">
      <w:pPr>
        <w:pStyle w:val="Textodenotaderodap"/>
      </w:pPr>
      <w:r>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AA06" w14:textId="3B260F84" w:rsidR="005324D7" w:rsidRDefault="005324D7">
    <w:pPr>
      <w:pStyle w:val="Cabealho"/>
    </w:pPr>
    <w:r>
      <w:rPr>
        <w:noProof/>
        <w:lang w:eastAsia="pt-BR" w:bidi="ar-SA"/>
      </w:rPr>
      <w:drawing>
        <wp:anchor distT="0" distB="0" distL="114300" distR="114300" simplePos="0" relativeHeight="251672576" behindDoc="0" locked="0" layoutInCell="1" allowOverlap="1" wp14:anchorId="107185A9" wp14:editId="6E215BFD">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10D2F093" wp14:editId="0763EE07">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Pr>
        <w:noProof/>
        <w:lang w:eastAsia="pt-BR" w:bidi="ar-SA"/>
      </w:rPr>
      <mc:AlternateContent>
        <mc:Choice Requires="wps">
          <w:drawing>
            <wp:anchor distT="0" distB="0" distL="114300" distR="114300" simplePos="0" relativeHeight="251659264" behindDoc="0" locked="0" layoutInCell="0" allowOverlap="1" wp14:anchorId="1FAF45FB" wp14:editId="0703E2F2">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126B3BBD" w14:textId="77777777" w:rsidR="005324D7" w:rsidRPr="00EB4F8E" w:rsidRDefault="005324D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FAF45FB" id="_x0000_t202" coordsize="21600,21600" o:spt="202" path="m,l,21600r21600,l21600,xe">
              <v:stroke joinstyle="miter"/>
              <v:path gradientshapeok="t" o:connecttype="rect"/>
            </v:shapetype>
            <v:shape id="Caixa de Texto 219" o:spid="_x0000_s1032"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126B3BBD" w14:textId="77777777" w:rsidR="005324D7" w:rsidRPr="00EB4F8E" w:rsidRDefault="005324D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7563" w14:textId="04B1C579" w:rsidR="005324D7" w:rsidRPr="00EA79C3" w:rsidRDefault="005324D7"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221C73F2" wp14:editId="3898C283">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Pr>
        <w:noProof/>
        <w:lang w:eastAsia="pt-BR" w:bidi="ar-SA"/>
      </w:rPr>
      <mc:AlternateContent>
        <mc:Choice Requires="wps">
          <w:drawing>
            <wp:anchor distT="0" distB="0" distL="114300" distR="114300" simplePos="0" relativeHeight="251664384" behindDoc="0" locked="0" layoutInCell="0" allowOverlap="1" wp14:anchorId="576AECE3" wp14:editId="42AD12A9">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364A09A1" w14:textId="77777777" w:rsidR="005324D7" w:rsidRPr="00EB4F8E" w:rsidRDefault="005324D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76AECE3" id="_x0000_t202" coordsize="21600,21600" o:spt="202" path="m,l,21600r21600,l21600,xe">
              <v:stroke joinstyle="miter"/>
              <v:path gradientshapeok="t" o:connecttype="rect"/>
            </v:shapetype>
            <v:shape id="_x0000_s1033"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364A09A1" w14:textId="77777777" w:rsidR="005324D7" w:rsidRPr="00EB4F8E" w:rsidRDefault="005324D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1</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4A2"/>
    <w:multiLevelType w:val="multilevel"/>
    <w:tmpl w:val="2DAA3E96"/>
    <w:lvl w:ilvl="0">
      <w:start w:val="1"/>
      <w:numFmt w:val="decimal"/>
      <w:lvlText w:val="%1."/>
      <w:lvlJc w:val="left"/>
      <w:pPr>
        <w:ind w:left="945" w:hanging="361"/>
        <w:jc w:val="right"/>
      </w:pPr>
      <w:rPr>
        <w:rFonts w:hint="default"/>
        <w:b/>
        <w:bCs/>
        <w:spacing w:val="-2"/>
        <w:w w:val="100"/>
        <w:lang w:val="pt-PT" w:eastAsia="en-US" w:bidi="ar-SA"/>
      </w:rPr>
    </w:lvl>
    <w:lvl w:ilvl="1">
      <w:start w:val="1"/>
      <w:numFmt w:val="decimal"/>
      <w:lvlText w:val="%1.%2"/>
      <w:lvlJc w:val="left"/>
      <w:pPr>
        <w:ind w:left="1116" w:hanging="369"/>
        <w:jc w:val="left"/>
      </w:pPr>
      <w:rPr>
        <w:rFonts w:hint="default"/>
        <w:b/>
        <w:bCs/>
        <w:spacing w:val="-2"/>
        <w:w w:val="99"/>
        <w:lang w:val="pt-PT" w:eastAsia="en-US" w:bidi="ar-SA"/>
      </w:rPr>
    </w:lvl>
    <w:lvl w:ilvl="2">
      <w:numFmt w:val="bullet"/>
      <w:lvlText w:val="•"/>
      <w:lvlJc w:val="left"/>
      <w:pPr>
        <w:ind w:left="940" w:hanging="369"/>
      </w:pPr>
      <w:rPr>
        <w:rFonts w:hint="default"/>
        <w:lang w:val="pt-PT" w:eastAsia="en-US" w:bidi="ar-SA"/>
      </w:rPr>
    </w:lvl>
    <w:lvl w:ilvl="3">
      <w:numFmt w:val="bullet"/>
      <w:lvlText w:val="•"/>
      <w:lvlJc w:val="left"/>
      <w:pPr>
        <w:ind w:left="1120" w:hanging="369"/>
      </w:pPr>
      <w:rPr>
        <w:rFonts w:hint="default"/>
        <w:lang w:val="pt-PT" w:eastAsia="en-US" w:bidi="ar-SA"/>
      </w:rPr>
    </w:lvl>
    <w:lvl w:ilvl="4">
      <w:numFmt w:val="bullet"/>
      <w:lvlText w:val="•"/>
      <w:lvlJc w:val="left"/>
      <w:pPr>
        <w:ind w:left="2301" w:hanging="369"/>
      </w:pPr>
      <w:rPr>
        <w:rFonts w:hint="default"/>
        <w:lang w:val="pt-PT" w:eastAsia="en-US" w:bidi="ar-SA"/>
      </w:rPr>
    </w:lvl>
    <w:lvl w:ilvl="5">
      <w:numFmt w:val="bullet"/>
      <w:lvlText w:val="•"/>
      <w:lvlJc w:val="left"/>
      <w:pPr>
        <w:ind w:left="3482" w:hanging="369"/>
      </w:pPr>
      <w:rPr>
        <w:rFonts w:hint="default"/>
        <w:lang w:val="pt-PT" w:eastAsia="en-US" w:bidi="ar-SA"/>
      </w:rPr>
    </w:lvl>
    <w:lvl w:ilvl="6">
      <w:numFmt w:val="bullet"/>
      <w:lvlText w:val="•"/>
      <w:lvlJc w:val="left"/>
      <w:pPr>
        <w:ind w:left="4663" w:hanging="369"/>
      </w:pPr>
      <w:rPr>
        <w:rFonts w:hint="default"/>
        <w:lang w:val="pt-PT" w:eastAsia="en-US" w:bidi="ar-SA"/>
      </w:rPr>
    </w:lvl>
    <w:lvl w:ilvl="7">
      <w:numFmt w:val="bullet"/>
      <w:lvlText w:val="•"/>
      <w:lvlJc w:val="left"/>
      <w:pPr>
        <w:ind w:left="5844" w:hanging="369"/>
      </w:pPr>
      <w:rPr>
        <w:rFonts w:hint="default"/>
        <w:lang w:val="pt-PT" w:eastAsia="en-US" w:bidi="ar-SA"/>
      </w:rPr>
    </w:lvl>
    <w:lvl w:ilvl="8">
      <w:numFmt w:val="bullet"/>
      <w:lvlText w:val="•"/>
      <w:lvlJc w:val="left"/>
      <w:pPr>
        <w:ind w:left="7025" w:hanging="369"/>
      </w:pPr>
      <w:rPr>
        <w:rFonts w:hint="default"/>
        <w:lang w:val="pt-PT" w:eastAsia="en-US" w:bidi="ar-SA"/>
      </w:rPr>
    </w:lvl>
  </w:abstractNum>
  <w:abstractNum w:abstractNumId="1"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2"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60C6"/>
    <w:rsid w:val="00017776"/>
    <w:rsid w:val="00072F98"/>
    <w:rsid w:val="00082777"/>
    <w:rsid w:val="000E3150"/>
    <w:rsid w:val="000E7F1C"/>
    <w:rsid w:val="00124DA2"/>
    <w:rsid w:val="00131B79"/>
    <w:rsid w:val="00157579"/>
    <w:rsid w:val="0017529C"/>
    <w:rsid w:val="001A5A87"/>
    <w:rsid w:val="001B1129"/>
    <w:rsid w:val="001B2BBC"/>
    <w:rsid w:val="001B43FF"/>
    <w:rsid w:val="001C3E0D"/>
    <w:rsid w:val="001E34B6"/>
    <w:rsid w:val="0021343C"/>
    <w:rsid w:val="00216327"/>
    <w:rsid w:val="00253E33"/>
    <w:rsid w:val="00271F29"/>
    <w:rsid w:val="00281F0A"/>
    <w:rsid w:val="002B5DB2"/>
    <w:rsid w:val="002C09BE"/>
    <w:rsid w:val="002C4A06"/>
    <w:rsid w:val="002E2F60"/>
    <w:rsid w:val="00307369"/>
    <w:rsid w:val="00340EB7"/>
    <w:rsid w:val="003562CF"/>
    <w:rsid w:val="00357611"/>
    <w:rsid w:val="0037243D"/>
    <w:rsid w:val="003B0387"/>
    <w:rsid w:val="003B404A"/>
    <w:rsid w:val="003C53EF"/>
    <w:rsid w:val="003D68C8"/>
    <w:rsid w:val="00420804"/>
    <w:rsid w:val="00431930"/>
    <w:rsid w:val="00487129"/>
    <w:rsid w:val="004923F8"/>
    <w:rsid w:val="004951A4"/>
    <w:rsid w:val="004C132B"/>
    <w:rsid w:val="004D6CD2"/>
    <w:rsid w:val="004F6140"/>
    <w:rsid w:val="00524386"/>
    <w:rsid w:val="005324D7"/>
    <w:rsid w:val="00532B5D"/>
    <w:rsid w:val="00596594"/>
    <w:rsid w:val="005A2FEA"/>
    <w:rsid w:val="005C3217"/>
    <w:rsid w:val="006433D7"/>
    <w:rsid w:val="006627A8"/>
    <w:rsid w:val="006930C7"/>
    <w:rsid w:val="006A249B"/>
    <w:rsid w:val="006A2BAC"/>
    <w:rsid w:val="006C6283"/>
    <w:rsid w:val="006D7B3A"/>
    <w:rsid w:val="00724D4B"/>
    <w:rsid w:val="007527D1"/>
    <w:rsid w:val="007543D5"/>
    <w:rsid w:val="00781E08"/>
    <w:rsid w:val="00820492"/>
    <w:rsid w:val="00885AD8"/>
    <w:rsid w:val="008939B1"/>
    <w:rsid w:val="008E26E7"/>
    <w:rsid w:val="008F0A6E"/>
    <w:rsid w:val="00902C12"/>
    <w:rsid w:val="009041F8"/>
    <w:rsid w:val="00917B0A"/>
    <w:rsid w:val="00925B9A"/>
    <w:rsid w:val="00971597"/>
    <w:rsid w:val="00986475"/>
    <w:rsid w:val="009A0B4D"/>
    <w:rsid w:val="009B3713"/>
    <w:rsid w:val="00A078C8"/>
    <w:rsid w:val="00A239A3"/>
    <w:rsid w:val="00A3701D"/>
    <w:rsid w:val="00A4485B"/>
    <w:rsid w:val="00AA7392"/>
    <w:rsid w:val="00AD318A"/>
    <w:rsid w:val="00AE1105"/>
    <w:rsid w:val="00AE67B4"/>
    <w:rsid w:val="00AF01EC"/>
    <w:rsid w:val="00B0259B"/>
    <w:rsid w:val="00B038B6"/>
    <w:rsid w:val="00B1500C"/>
    <w:rsid w:val="00B210AC"/>
    <w:rsid w:val="00B301A4"/>
    <w:rsid w:val="00B40078"/>
    <w:rsid w:val="00B44741"/>
    <w:rsid w:val="00B65568"/>
    <w:rsid w:val="00B67F0D"/>
    <w:rsid w:val="00B826B5"/>
    <w:rsid w:val="00B91112"/>
    <w:rsid w:val="00BA76B1"/>
    <w:rsid w:val="00BB39BC"/>
    <w:rsid w:val="00BB58FC"/>
    <w:rsid w:val="00BC4B47"/>
    <w:rsid w:val="00BE4316"/>
    <w:rsid w:val="00C012EE"/>
    <w:rsid w:val="00C141D3"/>
    <w:rsid w:val="00C442F6"/>
    <w:rsid w:val="00C6232A"/>
    <w:rsid w:val="00C666AF"/>
    <w:rsid w:val="00C66B2E"/>
    <w:rsid w:val="00D46043"/>
    <w:rsid w:val="00D9173A"/>
    <w:rsid w:val="00DA7879"/>
    <w:rsid w:val="00DB53CB"/>
    <w:rsid w:val="00DC016C"/>
    <w:rsid w:val="00E337CD"/>
    <w:rsid w:val="00E80B78"/>
    <w:rsid w:val="00E87B0C"/>
    <w:rsid w:val="00E930B1"/>
    <w:rsid w:val="00EA79C3"/>
    <w:rsid w:val="00EB4F8E"/>
    <w:rsid w:val="00EC7F89"/>
    <w:rsid w:val="00F0544A"/>
    <w:rsid w:val="00F443E0"/>
    <w:rsid w:val="00F5630A"/>
    <w:rsid w:val="00FC39A1"/>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2C8DE"/>
  <w15:docId w15:val="{ADA8A938-160E-40CB-805B-C96C1F98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link w:val="Ttulo1Char"/>
    <w:uiPriority w:val="9"/>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B40078"/>
    <w:rPr>
      <w:color w:val="0000FF" w:themeColor="hyperlink"/>
      <w:u w:val="single"/>
    </w:rPr>
  </w:style>
  <w:style w:type="character" w:styleId="MenoPendente">
    <w:name w:val="Unresolved Mention"/>
    <w:basedOn w:val="Fontepargpadro"/>
    <w:uiPriority w:val="99"/>
    <w:semiHidden/>
    <w:unhideWhenUsed/>
    <w:rsid w:val="00B40078"/>
    <w:rPr>
      <w:color w:val="605E5C"/>
      <w:shd w:val="clear" w:color="auto" w:fill="E1DFDD"/>
    </w:rPr>
  </w:style>
  <w:style w:type="character" w:customStyle="1" w:styleId="Ttulo1Char">
    <w:name w:val="Título 1 Char"/>
    <w:basedOn w:val="Fontepargpadro"/>
    <w:link w:val="Ttulo1"/>
    <w:uiPriority w:val="9"/>
    <w:rsid w:val="00B0259B"/>
    <w:rPr>
      <w:rFonts w:ascii="Arial" w:eastAsia="Arial" w:hAnsi="Arial" w:cs="Arial"/>
      <w:b/>
      <w:bCs/>
      <w:sz w:val="26"/>
      <w:szCs w:val="26"/>
      <w:lang w:bidi="en-US"/>
    </w:rPr>
  </w:style>
  <w:style w:type="character" w:customStyle="1" w:styleId="CorpodetextoChar">
    <w:name w:val="Corpo de texto Char"/>
    <w:basedOn w:val="Fontepargpadro"/>
    <w:link w:val="Corpodetexto"/>
    <w:uiPriority w:val="1"/>
    <w:rsid w:val="00B0259B"/>
    <w:rPr>
      <w:rFonts w:ascii="Bookman Old Style" w:eastAsia="Bookman Old Style" w:hAnsi="Bookman Old Style" w:cs="Bookman Old Style"/>
      <w:sz w:val="20"/>
      <w:szCs w:val="20"/>
      <w:lang w:bidi="en-US"/>
    </w:rPr>
  </w:style>
  <w:style w:type="paragraph" w:styleId="Ttulo">
    <w:name w:val="Title"/>
    <w:basedOn w:val="Normal"/>
    <w:link w:val="TtuloChar"/>
    <w:uiPriority w:val="10"/>
    <w:qFormat/>
    <w:rsid w:val="00B0259B"/>
    <w:pPr>
      <w:ind w:left="1128" w:right="1223"/>
      <w:jc w:val="center"/>
    </w:pPr>
    <w:rPr>
      <w:rFonts w:ascii="Arial" w:eastAsia="Arial" w:hAnsi="Arial" w:cs="Arial"/>
      <w:b/>
      <w:bCs/>
      <w:sz w:val="28"/>
      <w:szCs w:val="28"/>
      <w:lang w:val="pt-PT" w:bidi="ar-SA"/>
    </w:rPr>
  </w:style>
  <w:style w:type="character" w:customStyle="1" w:styleId="TtuloChar">
    <w:name w:val="Título Char"/>
    <w:basedOn w:val="Fontepargpadro"/>
    <w:link w:val="Ttulo"/>
    <w:uiPriority w:val="10"/>
    <w:rsid w:val="00B0259B"/>
    <w:rPr>
      <w:rFonts w:ascii="Arial" w:eastAsia="Arial" w:hAnsi="Arial" w:cs="Arial"/>
      <w:b/>
      <w:bCs/>
      <w:sz w:val="28"/>
      <w:szCs w:val="28"/>
      <w:lang w:val="pt-PT"/>
    </w:rPr>
  </w:style>
  <w:style w:type="paragraph" w:customStyle="1" w:styleId="Pa10">
    <w:name w:val="Pa10"/>
    <w:basedOn w:val="Normal"/>
    <w:next w:val="Normal"/>
    <w:uiPriority w:val="99"/>
    <w:rsid w:val="00B0259B"/>
    <w:pPr>
      <w:widowControl/>
      <w:adjustRightInd w:val="0"/>
      <w:spacing w:line="191" w:lineRule="atLeast"/>
    </w:pPr>
    <w:rPr>
      <w:rFonts w:ascii="Minion Pro" w:eastAsiaTheme="minorHAnsi" w:hAnsi="Minion Pro" w:cstheme="minorBidi"/>
      <w:sz w:val="24"/>
      <w:szCs w:val="24"/>
      <w:lang w:bidi="ar-SA"/>
    </w:rPr>
  </w:style>
  <w:style w:type="paragraph" w:customStyle="1" w:styleId="Default">
    <w:name w:val="Default"/>
    <w:rsid w:val="008E26E7"/>
    <w:pPr>
      <w:widowControl/>
      <w:adjustRightInd w:val="0"/>
    </w:pPr>
    <w:rPr>
      <w:rFonts w:ascii="Arial" w:hAnsi="Arial" w:cs="Arial"/>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mailto:joaolpnbiologi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11</Pages>
  <Words>3654</Words>
  <Characters>19737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Armando Castello Branco Jr</cp:lastModifiedBy>
  <cp:revision>12</cp:revision>
  <cp:lastPrinted>2021-02-26T01:55:00Z</cp:lastPrinted>
  <dcterms:created xsi:type="dcterms:W3CDTF">2021-04-08T23:50:00Z</dcterms:created>
  <dcterms:modified xsi:type="dcterms:W3CDTF">2021-04-15T12:52:00Z</dcterms:modified>
</cp:coreProperties>
</file>